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A3929" w14:textId="77777777" w:rsidR="001D0430" w:rsidRPr="00CF11BA" w:rsidRDefault="001D0430" w:rsidP="001D0430">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735FA6C5" w14:textId="77777777" w:rsidR="001D0430" w:rsidRPr="006172EE" w:rsidRDefault="001D0430" w:rsidP="001D0430">
      <w:pPr>
        <w:spacing w:line="240" w:lineRule="auto"/>
        <w:jc w:val="center"/>
        <w:rPr>
          <w:rFonts w:cs="Times New Roman"/>
          <w:sz w:val="26"/>
          <w:szCs w:val="26"/>
          <w:vertAlign w:val="superscript"/>
        </w:rPr>
      </w:pPr>
      <w:r w:rsidRPr="00395142">
        <w:rPr>
          <w:rFonts w:cs="Times New Roman"/>
          <w:b/>
          <w:bCs/>
          <w:sz w:val="26"/>
          <w:szCs w:val="26"/>
        </w:rPr>
        <w:t>saistībā ar izziņas izsniegšanas par piekrišanas sniegšanu zemesgabala iegūšanai/saglabāšanai īpašumā</w:t>
      </w:r>
      <w:r>
        <w:rPr>
          <w:rFonts w:cs="Times New Roman"/>
          <w:b/>
          <w:bCs/>
          <w:sz w:val="26"/>
          <w:szCs w:val="26"/>
        </w:rPr>
        <w:t xml:space="preserve"> procesa īstenošanu</w:t>
      </w:r>
    </w:p>
    <w:p w14:paraId="378DBB58" w14:textId="77777777" w:rsidR="001D0430" w:rsidRPr="00CF11BA" w:rsidRDefault="001D0430" w:rsidP="001D0430">
      <w:pPr>
        <w:spacing w:line="240" w:lineRule="auto"/>
        <w:jc w:val="both"/>
        <w:rPr>
          <w:rFonts w:cs="Times New Roman"/>
          <w:sz w:val="26"/>
          <w:szCs w:val="26"/>
        </w:rPr>
      </w:pPr>
    </w:p>
    <w:tbl>
      <w:tblPr>
        <w:tblStyle w:val="Reatabula"/>
        <w:tblW w:w="0" w:type="auto"/>
        <w:tblInd w:w="108" w:type="dxa"/>
        <w:tblLook w:val="04A0" w:firstRow="1" w:lastRow="0" w:firstColumn="1" w:lastColumn="0" w:noHBand="0" w:noVBand="1"/>
      </w:tblPr>
      <w:tblGrid>
        <w:gridCol w:w="2812"/>
        <w:gridCol w:w="6708"/>
      </w:tblGrid>
      <w:tr w:rsidR="001D0430" w14:paraId="70EC8370" w14:textId="77777777" w:rsidTr="00DE11E0">
        <w:trPr>
          <w:trHeight w:val="880"/>
        </w:trPr>
        <w:tc>
          <w:tcPr>
            <w:tcW w:w="2835" w:type="dxa"/>
            <w:shd w:val="clear" w:color="auto" w:fill="A6A6A6" w:themeFill="background1" w:themeFillShade="A6"/>
          </w:tcPr>
          <w:p w14:paraId="5358E879" w14:textId="77777777" w:rsidR="001D0430" w:rsidRPr="00297642" w:rsidRDefault="001D0430" w:rsidP="00DE11E0">
            <w:pPr>
              <w:jc w:val="both"/>
              <w:rPr>
                <w:rFonts w:cs="Times New Roman"/>
                <w:b/>
                <w:sz w:val="20"/>
                <w:szCs w:val="20"/>
              </w:rPr>
            </w:pPr>
            <w:r w:rsidRPr="00297642">
              <w:rPr>
                <w:rFonts w:cs="Times New Roman"/>
                <w:b/>
                <w:sz w:val="20"/>
                <w:szCs w:val="20"/>
              </w:rPr>
              <w:t>Pārzinis:</w:t>
            </w:r>
          </w:p>
        </w:tc>
        <w:tc>
          <w:tcPr>
            <w:tcW w:w="6804" w:type="dxa"/>
            <w:shd w:val="clear" w:color="auto" w:fill="auto"/>
          </w:tcPr>
          <w:p w14:paraId="14DB4B11" w14:textId="77777777" w:rsidR="001D0430" w:rsidRPr="0004041C" w:rsidRDefault="001D0430" w:rsidP="00DE11E0">
            <w:pPr>
              <w:jc w:val="both"/>
              <w:rPr>
                <w:rFonts w:cs="Times New Roman"/>
                <w:bCs/>
                <w:sz w:val="20"/>
                <w:szCs w:val="20"/>
              </w:rPr>
            </w:pPr>
            <w:r w:rsidRPr="0004041C">
              <w:rPr>
                <w:rFonts w:cs="Times New Roman"/>
                <w:bCs/>
                <w:sz w:val="20"/>
                <w:szCs w:val="20"/>
              </w:rPr>
              <w:t xml:space="preserve">Rīgas </w:t>
            </w:r>
            <w:proofErr w:type="spellStart"/>
            <w:r w:rsidRPr="0004041C">
              <w:rPr>
                <w:rFonts w:cs="Times New Roman"/>
                <w:bCs/>
                <w:sz w:val="20"/>
                <w:szCs w:val="20"/>
              </w:rPr>
              <w:t>valstspilsētas</w:t>
            </w:r>
            <w:proofErr w:type="spellEnd"/>
            <w:r w:rsidRPr="0004041C">
              <w:rPr>
                <w:rFonts w:cs="Times New Roman"/>
                <w:bCs/>
                <w:sz w:val="20"/>
                <w:szCs w:val="20"/>
              </w:rPr>
              <w:t xml:space="preserve"> pašvaldība (Rīgas </w:t>
            </w:r>
            <w:proofErr w:type="spellStart"/>
            <w:r w:rsidRPr="0004041C">
              <w:rPr>
                <w:rFonts w:cs="Times New Roman"/>
                <w:bCs/>
                <w:sz w:val="20"/>
                <w:szCs w:val="20"/>
              </w:rPr>
              <w:t>valstspilsētas</w:t>
            </w:r>
            <w:proofErr w:type="spellEnd"/>
            <w:r w:rsidRPr="0004041C">
              <w:rPr>
                <w:rFonts w:cs="Times New Roman"/>
                <w:bCs/>
                <w:sz w:val="20"/>
                <w:szCs w:val="20"/>
              </w:rPr>
              <w:t xml:space="preserve"> pašvaldības Īpašuma departamenta Īpašuma atsavināšanas pārvalde), adrese: Riharda Vāgnera iela 5, Rīga, LV-1050; tālruņa numurs: 67026309; e-pasta adrese: dia@riga.lv.</w:t>
            </w:r>
          </w:p>
          <w:p w14:paraId="3BDB8E3D" w14:textId="77777777" w:rsidR="001D0430" w:rsidRPr="0004041C" w:rsidRDefault="001D0430" w:rsidP="00DE11E0">
            <w:pPr>
              <w:jc w:val="both"/>
              <w:rPr>
                <w:rFonts w:cs="Times New Roman"/>
                <w:bCs/>
                <w:sz w:val="20"/>
                <w:szCs w:val="20"/>
              </w:rPr>
            </w:pPr>
          </w:p>
        </w:tc>
      </w:tr>
      <w:tr w:rsidR="001D0430" w14:paraId="3671A00B" w14:textId="77777777" w:rsidTr="00DE11E0">
        <w:trPr>
          <w:trHeight w:val="256"/>
        </w:trPr>
        <w:tc>
          <w:tcPr>
            <w:tcW w:w="2835" w:type="dxa"/>
            <w:shd w:val="clear" w:color="auto" w:fill="A6A6A6" w:themeFill="background1" w:themeFillShade="A6"/>
          </w:tcPr>
          <w:p w14:paraId="3C7B5241" w14:textId="77777777" w:rsidR="001D0430" w:rsidRPr="00297642" w:rsidRDefault="001D0430" w:rsidP="00DE11E0">
            <w:pPr>
              <w:jc w:val="both"/>
              <w:rPr>
                <w:rFonts w:cs="Times New Roman"/>
                <w:b/>
                <w:sz w:val="20"/>
                <w:szCs w:val="20"/>
              </w:rPr>
            </w:pPr>
            <w:r w:rsidRPr="00297642">
              <w:rPr>
                <w:rFonts w:cs="Times New Roman"/>
                <w:b/>
                <w:sz w:val="20"/>
                <w:szCs w:val="20"/>
              </w:rPr>
              <w:t>Datu aizsardzības speciālists:</w:t>
            </w:r>
          </w:p>
        </w:tc>
        <w:tc>
          <w:tcPr>
            <w:tcW w:w="6804" w:type="dxa"/>
            <w:shd w:val="clear" w:color="auto" w:fill="auto"/>
          </w:tcPr>
          <w:p w14:paraId="620F571C" w14:textId="77777777" w:rsidR="001D0430" w:rsidRPr="0004041C" w:rsidRDefault="001D0430" w:rsidP="00DE11E0">
            <w:pPr>
              <w:jc w:val="both"/>
              <w:rPr>
                <w:rFonts w:cs="Times New Roman"/>
                <w:bCs/>
                <w:sz w:val="20"/>
                <w:szCs w:val="20"/>
              </w:rPr>
            </w:pPr>
            <w:r w:rsidRPr="0004041C">
              <w:rPr>
                <w:rFonts w:cs="Times New Roman"/>
                <w:bCs/>
                <w:sz w:val="20"/>
                <w:szCs w:val="20"/>
              </w:rPr>
              <w:t xml:space="preserve">Rīgas </w:t>
            </w:r>
            <w:proofErr w:type="spellStart"/>
            <w:r w:rsidRPr="0004041C">
              <w:rPr>
                <w:rFonts w:cs="Times New Roman"/>
                <w:bCs/>
                <w:sz w:val="20"/>
                <w:szCs w:val="20"/>
              </w:rPr>
              <w:t>valstspilsētas</w:t>
            </w:r>
            <w:proofErr w:type="spellEnd"/>
            <w:r w:rsidRPr="0004041C">
              <w:rPr>
                <w:rFonts w:cs="Times New Roman"/>
                <w:bCs/>
                <w:sz w:val="20"/>
                <w:szCs w:val="20"/>
              </w:rPr>
              <w:t xml:space="preserve"> pašvaldības Centrālās administrācijas Datu aizsardzības un informācijas tehnoloģiju centrs, adrese: Dzirciema iela 28, Rīga, LV-1007; e-pasta adrese: dac@riga.lv.</w:t>
            </w:r>
          </w:p>
          <w:p w14:paraId="018DC2AA" w14:textId="77777777" w:rsidR="001D0430" w:rsidRPr="0004041C" w:rsidRDefault="001D0430" w:rsidP="00DE11E0">
            <w:pPr>
              <w:jc w:val="both"/>
              <w:rPr>
                <w:rFonts w:cs="Times New Roman"/>
                <w:bCs/>
                <w:sz w:val="20"/>
                <w:szCs w:val="20"/>
              </w:rPr>
            </w:pPr>
          </w:p>
        </w:tc>
      </w:tr>
      <w:tr w:rsidR="001D0430" w14:paraId="5EAB8087" w14:textId="77777777" w:rsidTr="00DE11E0">
        <w:trPr>
          <w:trHeight w:val="256"/>
        </w:trPr>
        <w:tc>
          <w:tcPr>
            <w:tcW w:w="2835" w:type="dxa"/>
            <w:shd w:val="clear" w:color="auto" w:fill="A6A6A6" w:themeFill="background1" w:themeFillShade="A6"/>
          </w:tcPr>
          <w:p w14:paraId="401586E3" w14:textId="77777777" w:rsidR="001D0430" w:rsidRPr="00297642" w:rsidRDefault="001D0430" w:rsidP="00DE11E0">
            <w:pPr>
              <w:jc w:val="both"/>
              <w:rPr>
                <w:rFonts w:cs="Times New Roman"/>
                <w:b/>
                <w:sz w:val="20"/>
                <w:szCs w:val="20"/>
              </w:rPr>
            </w:pPr>
            <w:r w:rsidRPr="00297642">
              <w:rPr>
                <w:rFonts w:cs="Times New Roman"/>
                <w:b/>
                <w:sz w:val="20"/>
                <w:szCs w:val="20"/>
              </w:rPr>
              <w:t>Apstrādes mērķis/nolūks:</w:t>
            </w:r>
          </w:p>
        </w:tc>
        <w:tc>
          <w:tcPr>
            <w:tcW w:w="6804" w:type="dxa"/>
            <w:shd w:val="clear" w:color="auto" w:fill="auto"/>
          </w:tcPr>
          <w:p w14:paraId="0DEA3C8C" w14:textId="77777777" w:rsidR="00B12587" w:rsidRDefault="001D0430" w:rsidP="008F7316">
            <w:pPr>
              <w:jc w:val="both"/>
              <w:rPr>
                <w:rFonts w:cs="Times New Roman"/>
                <w:bCs/>
                <w:sz w:val="20"/>
                <w:szCs w:val="20"/>
              </w:rPr>
            </w:pPr>
            <w:r>
              <w:rPr>
                <w:rFonts w:cs="Times New Roman"/>
                <w:bCs/>
                <w:sz w:val="20"/>
                <w:szCs w:val="20"/>
              </w:rPr>
              <w:t>I</w:t>
            </w:r>
            <w:r w:rsidRPr="00723F21">
              <w:rPr>
                <w:rFonts w:cs="Times New Roman"/>
                <w:bCs/>
                <w:sz w:val="20"/>
                <w:szCs w:val="20"/>
              </w:rPr>
              <w:t>esnieguma par izziņas par piekrišanas sniegšanu zemesgabala iegūšanai/saglabāšanai</w:t>
            </w:r>
            <w:r>
              <w:rPr>
                <w:rFonts w:cs="Times New Roman"/>
                <w:bCs/>
                <w:sz w:val="20"/>
                <w:szCs w:val="20"/>
              </w:rPr>
              <w:t xml:space="preserve"> </w:t>
            </w:r>
            <w:r w:rsidRPr="00723F21">
              <w:rPr>
                <w:rFonts w:cs="Times New Roman"/>
                <w:bCs/>
                <w:sz w:val="20"/>
                <w:szCs w:val="20"/>
              </w:rPr>
              <w:t>īpašumā izskatīšanas, izziņas sagatavošanas un izsniegšanas, nosūtīšanas procesa</w:t>
            </w:r>
            <w:r>
              <w:rPr>
                <w:rFonts w:cs="Times New Roman"/>
                <w:bCs/>
                <w:sz w:val="20"/>
                <w:szCs w:val="20"/>
              </w:rPr>
              <w:t xml:space="preserve"> </w:t>
            </w:r>
            <w:r w:rsidRPr="00723F21">
              <w:rPr>
                <w:rFonts w:cs="Times New Roman"/>
                <w:bCs/>
                <w:sz w:val="20"/>
                <w:szCs w:val="20"/>
              </w:rPr>
              <w:t>nodrošināšana</w:t>
            </w:r>
            <w:r w:rsidR="008F7316">
              <w:rPr>
                <w:rFonts w:cs="Times New Roman"/>
                <w:bCs/>
                <w:sz w:val="20"/>
                <w:szCs w:val="20"/>
              </w:rPr>
              <w:t>.</w:t>
            </w:r>
          </w:p>
          <w:p w14:paraId="1C9A1886" w14:textId="7F4DA04D" w:rsidR="00A53FBE" w:rsidRPr="0004041C" w:rsidRDefault="00A53FBE" w:rsidP="008F7316">
            <w:pPr>
              <w:jc w:val="both"/>
              <w:rPr>
                <w:rFonts w:cs="Times New Roman"/>
                <w:bCs/>
                <w:sz w:val="20"/>
                <w:szCs w:val="20"/>
              </w:rPr>
            </w:pPr>
          </w:p>
        </w:tc>
      </w:tr>
      <w:tr w:rsidR="001D0430" w14:paraId="6511FBF0" w14:textId="77777777" w:rsidTr="00DE11E0">
        <w:trPr>
          <w:trHeight w:val="256"/>
        </w:trPr>
        <w:tc>
          <w:tcPr>
            <w:tcW w:w="2835" w:type="dxa"/>
            <w:shd w:val="clear" w:color="auto" w:fill="A6A6A6" w:themeFill="background1" w:themeFillShade="A6"/>
          </w:tcPr>
          <w:p w14:paraId="746EAF8E" w14:textId="77777777" w:rsidR="001D0430" w:rsidRPr="00297642" w:rsidRDefault="001D0430" w:rsidP="00DE11E0">
            <w:pPr>
              <w:jc w:val="both"/>
              <w:rPr>
                <w:rFonts w:cs="Times New Roman"/>
                <w:b/>
                <w:sz w:val="20"/>
                <w:szCs w:val="20"/>
              </w:rPr>
            </w:pPr>
            <w:r w:rsidRPr="00297642">
              <w:rPr>
                <w:rFonts w:cs="Times New Roman"/>
                <w:b/>
                <w:sz w:val="20"/>
                <w:szCs w:val="20"/>
              </w:rPr>
              <w:t>Apstrādes tiesiskais pamatojums:</w:t>
            </w:r>
          </w:p>
        </w:tc>
        <w:tc>
          <w:tcPr>
            <w:tcW w:w="6804" w:type="dxa"/>
            <w:shd w:val="clear" w:color="auto" w:fill="auto"/>
          </w:tcPr>
          <w:p w14:paraId="5551C5BC" w14:textId="61103FC8" w:rsidR="001D0430" w:rsidRPr="0004041C" w:rsidRDefault="00C501AD" w:rsidP="00DE11E0">
            <w:pPr>
              <w:contextualSpacing/>
              <w:jc w:val="both"/>
              <w:rPr>
                <w:rFonts w:eastAsia="Calibri" w:cs="Times New Roman"/>
                <w:sz w:val="20"/>
                <w:szCs w:val="20"/>
                <w:lang w:eastAsia="en-US"/>
              </w:rPr>
            </w:pPr>
            <w:r w:rsidRPr="000610C6">
              <w:rPr>
                <w:rFonts w:cs="Times New Roman"/>
                <w:sz w:val="20"/>
                <w:szCs w:val="20"/>
              </w:rPr>
              <w:t>Likuma “Par zemes reformu Latvijas Republikas pilsētās” 5. nodaļa</w:t>
            </w:r>
            <w:r w:rsidRPr="000610C6">
              <w:rPr>
                <w:sz w:val="20"/>
                <w:szCs w:val="20"/>
              </w:rPr>
              <w:t>,</w:t>
            </w:r>
            <w:r w:rsidRPr="000610C6">
              <w:rPr>
                <w:rFonts w:cs="Times New Roman"/>
                <w:sz w:val="20"/>
                <w:szCs w:val="20"/>
              </w:rPr>
              <w:t xml:space="preserve"> Starptautisko un Latvijas Republikas nacionālo sankciju likuma 1. pants, 11</w:t>
            </w:r>
            <w:r w:rsidRPr="000610C6">
              <w:rPr>
                <w:rFonts w:cs="Times New Roman"/>
                <w:sz w:val="20"/>
                <w:szCs w:val="20"/>
                <w:vertAlign w:val="superscript"/>
              </w:rPr>
              <w:t>3</w:t>
            </w:r>
            <w:r w:rsidRPr="000610C6">
              <w:rPr>
                <w:rFonts w:cs="Times New Roman"/>
                <w:sz w:val="20"/>
                <w:szCs w:val="20"/>
              </w:rPr>
              <w:t>. panta pirmā daļa, Nacionālo drošību apdraudošu darījumu ierobežošanas likuma 2., 3. un 4. pants</w:t>
            </w:r>
            <w:r w:rsidRPr="000610C6">
              <w:rPr>
                <w:sz w:val="20"/>
                <w:szCs w:val="20"/>
              </w:rPr>
              <w:t>,</w:t>
            </w:r>
            <w:r w:rsidRPr="000610C6">
              <w:rPr>
                <w:rFonts w:cs="Times New Roman"/>
                <w:sz w:val="20"/>
                <w:szCs w:val="20"/>
              </w:rPr>
              <w:t xml:space="preserve"> pārejas noteikumu 1. punkts</w:t>
            </w:r>
            <w:r w:rsidR="001D0430" w:rsidRPr="0004041C">
              <w:rPr>
                <w:rFonts w:eastAsia="Calibri" w:cs="Times New Roman"/>
                <w:sz w:val="20"/>
                <w:szCs w:val="20"/>
                <w:lang w:eastAsia="en-US"/>
              </w:rPr>
              <w:t xml:space="preserve">. </w:t>
            </w:r>
          </w:p>
          <w:p w14:paraId="3D1B8D8C" w14:textId="77777777" w:rsidR="001D0430" w:rsidRPr="0004041C" w:rsidRDefault="001D0430" w:rsidP="00DE11E0">
            <w:pPr>
              <w:contextualSpacing/>
              <w:jc w:val="both"/>
              <w:rPr>
                <w:rFonts w:cs="Times New Roman"/>
                <w:bCs/>
                <w:sz w:val="20"/>
                <w:szCs w:val="20"/>
              </w:rPr>
            </w:pPr>
          </w:p>
        </w:tc>
      </w:tr>
      <w:tr w:rsidR="001D0430" w14:paraId="1C8D2063" w14:textId="77777777" w:rsidTr="00DE11E0">
        <w:trPr>
          <w:trHeight w:val="256"/>
        </w:trPr>
        <w:tc>
          <w:tcPr>
            <w:tcW w:w="2835" w:type="dxa"/>
            <w:shd w:val="clear" w:color="auto" w:fill="A6A6A6" w:themeFill="background1" w:themeFillShade="A6"/>
          </w:tcPr>
          <w:p w14:paraId="7DFB1C59" w14:textId="77777777" w:rsidR="001D0430" w:rsidRPr="00297642" w:rsidRDefault="001D0430" w:rsidP="00DE11E0">
            <w:pPr>
              <w:jc w:val="both"/>
              <w:rPr>
                <w:rFonts w:cs="Times New Roman"/>
                <w:b/>
                <w:sz w:val="20"/>
                <w:szCs w:val="20"/>
              </w:rPr>
            </w:pPr>
            <w:r w:rsidRPr="00297642">
              <w:rPr>
                <w:rFonts w:cs="Times New Roman"/>
                <w:b/>
                <w:sz w:val="20"/>
                <w:szCs w:val="20"/>
              </w:rPr>
              <w:t>Datu subjektu kategoriju apraksts:</w:t>
            </w:r>
          </w:p>
        </w:tc>
        <w:tc>
          <w:tcPr>
            <w:tcW w:w="6804" w:type="dxa"/>
            <w:shd w:val="clear" w:color="auto" w:fill="auto"/>
          </w:tcPr>
          <w:p w14:paraId="0A4D4D44" w14:textId="77777777" w:rsidR="001D0430" w:rsidRDefault="00C501AD" w:rsidP="00DE11E0">
            <w:pPr>
              <w:jc w:val="both"/>
              <w:rPr>
                <w:rFonts w:eastAsia="Calibri" w:cs="Times New Roman"/>
                <w:sz w:val="20"/>
                <w:szCs w:val="20"/>
                <w:lang w:eastAsia="en-US"/>
              </w:rPr>
            </w:pPr>
            <w:r w:rsidRPr="00C501AD">
              <w:rPr>
                <w:rFonts w:cs="Times New Roman"/>
                <w:sz w:val="20"/>
                <w:szCs w:val="20"/>
              </w:rPr>
              <w:t>Persona, kura var iegūt īpašumā zemi ar ierobežojumiem, kas noteikti likuma “Par zemes reformu Latvijas Republikas pilsētās” 5. nodaļā un Nacionālo drošību apdraudošu darījumu ierobežošanas likuma 2. un 3. pantā, ievērojot 4. pantā noteiktos izņēmumus</w:t>
            </w:r>
            <w:r w:rsidR="001D0430" w:rsidRPr="00C501AD">
              <w:rPr>
                <w:rFonts w:eastAsia="Calibri" w:cs="Times New Roman"/>
                <w:sz w:val="20"/>
                <w:szCs w:val="20"/>
                <w:lang w:eastAsia="en-US"/>
              </w:rPr>
              <w:t>.</w:t>
            </w:r>
          </w:p>
          <w:p w14:paraId="0B1E180B" w14:textId="16BFDDB0" w:rsidR="00C501AD" w:rsidRPr="00C501AD" w:rsidRDefault="00C501AD" w:rsidP="00DE11E0">
            <w:pPr>
              <w:jc w:val="both"/>
              <w:rPr>
                <w:rFonts w:eastAsia="Calibri" w:cs="Times New Roman"/>
                <w:sz w:val="20"/>
                <w:szCs w:val="20"/>
                <w:lang w:eastAsia="en-US"/>
              </w:rPr>
            </w:pPr>
          </w:p>
        </w:tc>
      </w:tr>
      <w:tr w:rsidR="001D0430" w14:paraId="1C2EABEA" w14:textId="77777777" w:rsidTr="00DE11E0">
        <w:trPr>
          <w:trHeight w:val="256"/>
        </w:trPr>
        <w:tc>
          <w:tcPr>
            <w:tcW w:w="2835" w:type="dxa"/>
            <w:shd w:val="clear" w:color="auto" w:fill="A6A6A6" w:themeFill="background1" w:themeFillShade="A6"/>
          </w:tcPr>
          <w:p w14:paraId="6D2026E4" w14:textId="77777777" w:rsidR="001D0430" w:rsidRPr="00297642" w:rsidRDefault="001D0430" w:rsidP="00DE11E0">
            <w:pPr>
              <w:jc w:val="both"/>
              <w:rPr>
                <w:rFonts w:cs="Times New Roman"/>
                <w:b/>
                <w:sz w:val="20"/>
                <w:szCs w:val="20"/>
              </w:rPr>
            </w:pPr>
            <w:r w:rsidRPr="00297642">
              <w:rPr>
                <w:rFonts w:cs="Times New Roman"/>
                <w:b/>
                <w:sz w:val="20"/>
                <w:szCs w:val="20"/>
              </w:rPr>
              <w:t>Personas datu kategoriju apraksts:</w:t>
            </w:r>
          </w:p>
        </w:tc>
        <w:tc>
          <w:tcPr>
            <w:tcW w:w="6804" w:type="dxa"/>
            <w:shd w:val="clear" w:color="auto" w:fill="auto"/>
          </w:tcPr>
          <w:p w14:paraId="0580EA20" w14:textId="2EDE305D" w:rsidR="001D0430" w:rsidRPr="0004041C" w:rsidRDefault="00C501AD" w:rsidP="00DE11E0">
            <w:pPr>
              <w:contextualSpacing/>
              <w:jc w:val="both"/>
              <w:rPr>
                <w:rFonts w:eastAsia="Calibri" w:cs="Times New Roman"/>
                <w:sz w:val="20"/>
                <w:szCs w:val="20"/>
                <w:lang w:eastAsia="en-US"/>
              </w:rPr>
            </w:pPr>
            <w:r w:rsidRPr="00D84A96">
              <w:rPr>
                <w:rFonts w:cs="Times New Roman"/>
                <w:sz w:val="20"/>
                <w:szCs w:val="20"/>
              </w:rPr>
              <w:t>Vārds, uzvārds, personas kods vai dzimšanas dati, pilsonība, deklarētā un faktiskā dzīvesvieta, e-pasta adrese, tālruņa numurs, informācija par līgumattiecībām saistībā ar nekustamo īpašumu</w:t>
            </w:r>
            <w:r w:rsidR="001D0430" w:rsidRPr="0004041C">
              <w:rPr>
                <w:rFonts w:eastAsia="Calibri" w:cs="Times New Roman"/>
                <w:sz w:val="20"/>
                <w:szCs w:val="20"/>
                <w:lang w:eastAsia="en-US"/>
              </w:rPr>
              <w:t>.</w:t>
            </w:r>
          </w:p>
          <w:p w14:paraId="3DA27350" w14:textId="77777777" w:rsidR="001D0430" w:rsidRPr="0004041C" w:rsidRDefault="001D0430" w:rsidP="00DE11E0">
            <w:pPr>
              <w:jc w:val="both"/>
              <w:rPr>
                <w:rFonts w:cs="Times New Roman"/>
                <w:bCs/>
                <w:sz w:val="20"/>
                <w:szCs w:val="20"/>
              </w:rPr>
            </w:pPr>
          </w:p>
        </w:tc>
      </w:tr>
      <w:tr w:rsidR="001D0430" w14:paraId="13C87B4B" w14:textId="77777777" w:rsidTr="00DE11E0">
        <w:trPr>
          <w:trHeight w:val="256"/>
        </w:trPr>
        <w:tc>
          <w:tcPr>
            <w:tcW w:w="2835" w:type="dxa"/>
            <w:shd w:val="clear" w:color="auto" w:fill="A6A6A6" w:themeFill="background1" w:themeFillShade="A6"/>
          </w:tcPr>
          <w:p w14:paraId="45860068" w14:textId="77777777" w:rsidR="001D0430" w:rsidRPr="00297642" w:rsidRDefault="001D0430" w:rsidP="00DE11E0">
            <w:pPr>
              <w:jc w:val="both"/>
              <w:rPr>
                <w:rFonts w:cs="Times New Roman"/>
                <w:b/>
                <w:sz w:val="20"/>
                <w:szCs w:val="20"/>
              </w:rPr>
            </w:pPr>
            <w:r w:rsidRPr="00297642">
              <w:rPr>
                <w:rFonts w:cs="Times New Roman"/>
                <w:b/>
                <w:sz w:val="20"/>
                <w:szCs w:val="20"/>
              </w:rPr>
              <w:t>Esošo un paredzamo datu saņēmēju kategorijas:</w:t>
            </w:r>
          </w:p>
        </w:tc>
        <w:tc>
          <w:tcPr>
            <w:tcW w:w="6804" w:type="dxa"/>
            <w:shd w:val="clear" w:color="auto" w:fill="auto"/>
          </w:tcPr>
          <w:p w14:paraId="40CA6BCD" w14:textId="77777777" w:rsidR="001D0430" w:rsidRPr="0004041C" w:rsidRDefault="001D0430" w:rsidP="00DE11E0">
            <w:pPr>
              <w:contextualSpacing/>
              <w:jc w:val="both"/>
              <w:rPr>
                <w:rFonts w:eastAsia="Calibri" w:cs="Times New Roman"/>
                <w:sz w:val="20"/>
                <w:szCs w:val="20"/>
                <w:lang w:eastAsia="en-US"/>
              </w:rPr>
            </w:pPr>
            <w:r w:rsidRPr="00723F21">
              <w:rPr>
                <w:rFonts w:eastAsia="Calibri" w:cs="Times New Roman"/>
                <w:sz w:val="20"/>
                <w:szCs w:val="20"/>
                <w:lang w:eastAsia="en-US"/>
              </w:rPr>
              <w:t xml:space="preserve">Rīgas dome, Rīgas </w:t>
            </w:r>
            <w:proofErr w:type="spellStart"/>
            <w:r w:rsidRPr="00723F21">
              <w:rPr>
                <w:rFonts w:eastAsia="Calibri" w:cs="Times New Roman"/>
                <w:sz w:val="20"/>
                <w:szCs w:val="20"/>
                <w:lang w:eastAsia="en-US"/>
              </w:rPr>
              <w:t>valstspilsētas</w:t>
            </w:r>
            <w:proofErr w:type="spellEnd"/>
            <w:r w:rsidRPr="00723F21">
              <w:rPr>
                <w:rFonts w:eastAsia="Calibri" w:cs="Times New Roman"/>
                <w:sz w:val="20"/>
                <w:szCs w:val="20"/>
                <w:lang w:eastAsia="en-US"/>
              </w:rPr>
              <w:t xml:space="preserve"> pašvaldības Centrālās administrācijas struktūrvienības,</w:t>
            </w:r>
            <w:r>
              <w:rPr>
                <w:rFonts w:eastAsia="Calibri" w:cs="Times New Roman"/>
                <w:sz w:val="20"/>
                <w:szCs w:val="20"/>
                <w:lang w:eastAsia="en-US"/>
              </w:rPr>
              <w:t xml:space="preserve"> </w:t>
            </w:r>
            <w:r w:rsidRPr="00723F21">
              <w:rPr>
                <w:rFonts w:eastAsia="Calibri" w:cs="Times New Roman"/>
                <w:sz w:val="20"/>
                <w:szCs w:val="20"/>
                <w:lang w:eastAsia="en-US"/>
              </w:rPr>
              <w:t xml:space="preserve">Rīgas </w:t>
            </w:r>
            <w:proofErr w:type="spellStart"/>
            <w:r w:rsidRPr="00723F21">
              <w:rPr>
                <w:rFonts w:eastAsia="Calibri" w:cs="Times New Roman"/>
                <w:sz w:val="20"/>
                <w:szCs w:val="20"/>
                <w:lang w:eastAsia="en-US"/>
              </w:rPr>
              <w:t>valstspilsētas</w:t>
            </w:r>
            <w:proofErr w:type="spellEnd"/>
            <w:r w:rsidRPr="00723F21">
              <w:rPr>
                <w:rFonts w:eastAsia="Calibri" w:cs="Times New Roman"/>
                <w:sz w:val="20"/>
                <w:szCs w:val="20"/>
                <w:lang w:eastAsia="en-US"/>
              </w:rPr>
              <w:t xml:space="preserve"> pašvaldības Īpašuma departaments, </w:t>
            </w:r>
            <w:r w:rsidRPr="00C501AD">
              <w:rPr>
                <w:rFonts w:eastAsia="Calibri" w:cs="Times New Roman"/>
                <w:sz w:val="20"/>
                <w:szCs w:val="20"/>
                <w:lang w:eastAsia="en-US"/>
              </w:rPr>
              <w:t>Zemesgrāmatu nodaļas,</w:t>
            </w:r>
            <w:r w:rsidRPr="00723F21">
              <w:rPr>
                <w:rFonts w:eastAsia="Calibri" w:cs="Times New Roman"/>
                <w:sz w:val="20"/>
                <w:szCs w:val="20"/>
                <w:lang w:eastAsia="en-US"/>
              </w:rPr>
              <w:t xml:space="preserve"> AS</w:t>
            </w:r>
            <w:r>
              <w:rPr>
                <w:rFonts w:eastAsia="Calibri" w:cs="Times New Roman"/>
                <w:sz w:val="20"/>
                <w:szCs w:val="20"/>
                <w:lang w:eastAsia="en-US"/>
              </w:rPr>
              <w:t xml:space="preserve"> </w:t>
            </w:r>
            <w:r w:rsidRPr="00723F21">
              <w:rPr>
                <w:rFonts w:eastAsia="Calibri" w:cs="Times New Roman"/>
                <w:sz w:val="20"/>
                <w:szCs w:val="20"/>
                <w:lang w:eastAsia="en-US"/>
              </w:rPr>
              <w:t xml:space="preserve">“Publisko aktīvu pārvaldītājs </w:t>
            </w:r>
            <w:proofErr w:type="spellStart"/>
            <w:r w:rsidRPr="00723F21">
              <w:rPr>
                <w:rFonts w:eastAsia="Calibri" w:cs="Times New Roman"/>
                <w:sz w:val="20"/>
                <w:szCs w:val="20"/>
                <w:lang w:eastAsia="en-US"/>
              </w:rPr>
              <w:t>Possessor</w:t>
            </w:r>
            <w:proofErr w:type="spellEnd"/>
            <w:r w:rsidRPr="00723F21">
              <w:rPr>
                <w:rFonts w:eastAsia="Calibri" w:cs="Times New Roman"/>
                <w:sz w:val="20"/>
                <w:szCs w:val="20"/>
                <w:lang w:eastAsia="en-US"/>
              </w:rPr>
              <w:t>”, VAS “Valsts nekustamie īpašumi”, tiesas, tiesu</w:t>
            </w:r>
            <w:r>
              <w:rPr>
                <w:rFonts w:eastAsia="Calibri" w:cs="Times New Roman"/>
                <w:sz w:val="20"/>
                <w:szCs w:val="20"/>
                <w:lang w:eastAsia="en-US"/>
              </w:rPr>
              <w:t xml:space="preserve"> </w:t>
            </w:r>
            <w:r w:rsidRPr="00723F21">
              <w:rPr>
                <w:rFonts w:eastAsia="Calibri" w:cs="Times New Roman"/>
                <w:sz w:val="20"/>
                <w:szCs w:val="20"/>
                <w:lang w:eastAsia="en-US"/>
              </w:rPr>
              <w:t>sistēmai piederīgas personas (notāri, prokurori, advokāti, tiesu izpildītāji)</w:t>
            </w:r>
            <w:r>
              <w:rPr>
                <w:rFonts w:eastAsia="Calibri" w:cs="Times New Roman"/>
                <w:sz w:val="20"/>
                <w:szCs w:val="20"/>
                <w:lang w:eastAsia="en-US"/>
              </w:rPr>
              <w:t>.</w:t>
            </w:r>
          </w:p>
          <w:p w14:paraId="30965F08" w14:textId="77777777" w:rsidR="001D0430" w:rsidRPr="0004041C" w:rsidRDefault="001D0430" w:rsidP="00DE11E0">
            <w:pPr>
              <w:contextualSpacing/>
              <w:jc w:val="both"/>
              <w:rPr>
                <w:rFonts w:cs="Times New Roman"/>
                <w:bCs/>
                <w:sz w:val="20"/>
                <w:szCs w:val="20"/>
              </w:rPr>
            </w:pPr>
          </w:p>
        </w:tc>
      </w:tr>
      <w:tr w:rsidR="001D0430" w14:paraId="26C1D6E6" w14:textId="77777777" w:rsidTr="00DE11E0">
        <w:trPr>
          <w:trHeight w:val="256"/>
        </w:trPr>
        <w:tc>
          <w:tcPr>
            <w:tcW w:w="2835" w:type="dxa"/>
            <w:shd w:val="clear" w:color="auto" w:fill="A6A6A6" w:themeFill="background1" w:themeFillShade="A6"/>
          </w:tcPr>
          <w:p w14:paraId="0D2EA75E" w14:textId="77777777" w:rsidR="001D0430" w:rsidRPr="00297642" w:rsidRDefault="001D0430" w:rsidP="00DE11E0">
            <w:pPr>
              <w:jc w:val="both"/>
              <w:rPr>
                <w:rFonts w:cs="Times New Roman"/>
                <w:b/>
                <w:sz w:val="20"/>
                <w:szCs w:val="20"/>
              </w:rPr>
            </w:pPr>
            <w:r w:rsidRPr="00297642">
              <w:rPr>
                <w:rFonts w:cs="Times New Roman"/>
                <w:b/>
                <w:sz w:val="20"/>
                <w:szCs w:val="20"/>
              </w:rPr>
              <w:t>Datu nosūtīšana uz trešajām valstīm vai starptautiskajām organizācijām:</w:t>
            </w:r>
          </w:p>
        </w:tc>
        <w:tc>
          <w:tcPr>
            <w:tcW w:w="6804" w:type="dxa"/>
            <w:shd w:val="clear" w:color="auto" w:fill="auto"/>
          </w:tcPr>
          <w:p w14:paraId="51D780B0" w14:textId="77777777" w:rsidR="001D0430" w:rsidRPr="0004041C" w:rsidRDefault="001D0430" w:rsidP="00DE11E0">
            <w:pPr>
              <w:jc w:val="both"/>
              <w:rPr>
                <w:rFonts w:cs="Times New Roman"/>
                <w:bCs/>
                <w:sz w:val="20"/>
                <w:szCs w:val="20"/>
              </w:rPr>
            </w:pPr>
            <w:r w:rsidRPr="0004041C">
              <w:rPr>
                <w:rFonts w:cs="Times New Roman"/>
                <w:bCs/>
                <w:sz w:val="20"/>
                <w:szCs w:val="20"/>
              </w:rPr>
              <w:t>Nenotiek.</w:t>
            </w:r>
          </w:p>
          <w:p w14:paraId="5370BAF9" w14:textId="77777777" w:rsidR="001D0430" w:rsidRPr="0004041C" w:rsidRDefault="001D0430" w:rsidP="00DE11E0">
            <w:pPr>
              <w:jc w:val="both"/>
              <w:rPr>
                <w:rFonts w:cs="Times New Roman"/>
                <w:bCs/>
                <w:sz w:val="20"/>
                <w:szCs w:val="20"/>
              </w:rPr>
            </w:pPr>
          </w:p>
        </w:tc>
      </w:tr>
      <w:tr w:rsidR="001D0430" w14:paraId="37CC44BD" w14:textId="77777777" w:rsidTr="00DE11E0">
        <w:trPr>
          <w:trHeight w:val="256"/>
        </w:trPr>
        <w:tc>
          <w:tcPr>
            <w:tcW w:w="2835" w:type="dxa"/>
            <w:shd w:val="clear" w:color="auto" w:fill="A6A6A6" w:themeFill="background1" w:themeFillShade="A6"/>
          </w:tcPr>
          <w:p w14:paraId="755DF35E" w14:textId="77777777" w:rsidR="001D0430" w:rsidRPr="00297642" w:rsidRDefault="001D0430" w:rsidP="00DE11E0">
            <w:pPr>
              <w:jc w:val="both"/>
              <w:rPr>
                <w:rFonts w:cs="Times New Roman"/>
                <w:b/>
                <w:sz w:val="20"/>
                <w:szCs w:val="20"/>
              </w:rPr>
            </w:pPr>
            <w:r w:rsidRPr="00297642">
              <w:rPr>
                <w:rFonts w:cs="Times New Roman"/>
                <w:b/>
                <w:sz w:val="20"/>
                <w:szCs w:val="20"/>
              </w:rPr>
              <w:t>Datu glabāšanas termiņi:</w:t>
            </w:r>
          </w:p>
        </w:tc>
        <w:tc>
          <w:tcPr>
            <w:tcW w:w="6804" w:type="dxa"/>
            <w:shd w:val="clear" w:color="auto" w:fill="auto"/>
          </w:tcPr>
          <w:p w14:paraId="304E57BB" w14:textId="77777777" w:rsidR="001D0430" w:rsidRDefault="001D0430" w:rsidP="00DE11E0">
            <w:pPr>
              <w:contextualSpacing/>
              <w:jc w:val="both"/>
              <w:rPr>
                <w:rFonts w:eastAsia="Calibri" w:cs="Times New Roman"/>
                <w:color w:val="000000" w:themeColor="text1"/>
                <w:sz w:val="20"/>
                <w:szCs w:val="20"/>
                <w:lang w:eastAsia="en-US"/>
              </w:rPr>
            </w:pPr>
            <w:r w:rsidRPr="00D60698">
              <w:rPr>
                <w:rFonts w:eastAsia="Calibri" w:cs="Times New Roman"/>
                <w:color w:val="000000" w:themeColor="text1"/>
                <w:sz w:val="20"/>
                <w:szCs w:val="20"/>
                <w:lang w:eastAsia="en-US"/>
              </w:rPr>
              <w:t>5 gadi - iesniegumi ar pamatojuma dokumentiem izziņas izsniegšanai par zemesgabalu</w:t>
            </w:r>
            <w:r>
              <w:rPr>
                <w:rFonts w:eastAsia="Calibri" w:cs="Times New Roman"/>
                <w:color w:val="000000" w:themeColor="text1"/>
                <w:sz w:val="20"/>
                <w:szCs w:val="20"/>
                <w:lang w:eastAsia="en-US"/>
              </w:rPr>
              <w:t xml:space="preserve"> </w:t>
            </w:r>
            <w:r w:rsidRPr="00D60698">
              <w:rPr>
                <w:rFonts w:eastAsia="Calibri" w:cs="Times New Roman"/>
                <w:color w:val="000000" w:themeColor="text1"/>
                <w:sz w:val="20"/>
                <w:szCs w:val="20"/>
                <w:lang w:eastAsia="en-US"/>
              </w:rPr>
              <w:t>iegūšanu vai saglabāšanu īpašumā, izsniegtās izziņas</w:t>
            </w:r>
            <w:r>
              <w:rPr>
                <w:rFonts w:eastAsia="Calibri" w:cs="Times New Roman"/>
                <w:color w:val="000000" w:themeColor="text1"/>
                <w:sz w:val="20"/>
                <w:szCs w:val="20"/>
                <w:lang w:eastAsia="en-US"/>
              </w:rPr>
              <w:t>.</w:t>
            </w:r>
          </w:p>
          <w:p w14:paraId="48888111" w14:textId="77777777" w:rsidR="001D0430" w:rsidRPr="0004041C" w:rsidRDefault="001D0430" w:rsidP="00DE11E0">
            <w:pPr>
              <w:contextualSpacing/>
              <w:jc w:val="both"/>
              <w:rPr>
                <w:rFonts w:cs="Times New Roman"/>
                <w:bCs/>
                <w:sz w:val="20"/>
                <w:szCs w:val="20"/>
              </w:rPr>
            </w:pPr>
          </w:p>
        </w:tc>
      </w:tr>
      <w:tr w:rsidR="001D0430" w14:paraId="1897D26E" w14:textId="77777777" w:rsidTr="00DE11E0">
        <w:trPr>
          <w:trHeight w:val="256"/>
        </w:trPr>
        <w:tc>
          <w:tcPr>
            <w:tcW w:w="2835" w:type="dxa"/>
            <w:shd w:val="clear" w:color="auto" w:fill="A6A6A6" w:themeFill="background1" w:themeFillShade="A6"/>
          </w:tcPr>
          <w:p w14:paraId="3275DF27" w14:textId="77777777" w:rsidR="001D0430" w:rsidRPr="00297642" w:rsidRDefault="001D0430" w:rsidP="00DE11E0">
            <w:pPr>
              <w:jc w:val="both"/>
              <w:rPr>
                <w:rFonts w:cs="Times New Roman"/>
                <w:b/>
                <w:sz w:val="20"/>
                <w:szCs w:val="20"/>
              </w:rPr>
            </w:pPr>
            <w:r w:rsidRPr="00297642">
              <w:rPr>
                <w:rFonts w:cs="Times New Roman"/>
                <w:b/>
                <w:sz w:val="20"/>
                <w:szCs w:val="20"/>
              </w:rPr>
              <w:t>Personas datu avots un, datu subjekta kā avota gadījumā, personas datu nesniegšanas sekas:</w:t>
            </w:r>
          </w:p>
        </w:tc>
        <w:tc>
          <w:tcPr>
            <w:tcW w:w="6804" w:type="dxa"/>
            <w:shd w:val="clear" w:color="auto" w:fill="auto"/>
          </w:tcPr>
          <w:p w14:paraId="6EFEA27F" w14:textId="77777777" w:rsidR="001D0430" w:rsidRPr="0004041C" w:rsidRDefault="001D0430" w:rsidP="00DE11E0">
            <w:pPr>
              <w:jc w:val="both"/>
              <w:rPr>
                <w:sz w:val="20"/>
                <w:szCs w:val="20"/>
              </w:rPr>
            </w:pPr>
            <w:r w:rsidRPr="0004041C">
              <w:rPr>
                <w:rFonts w:eastAsia="Calibri"/>
                <w:sz w:val="20"/>
                <w:szCs w:val="20"/>
              </w:rPr>
              <w:t>Persona (datu subjekts), Nekustamā īpašuma valsts kadastra informācijas sistēma, Valsts</w:t>
            </w:r>
            <w:r>
              <w:rPr>
                <w:rFonts w:eastAsia="Calibri"/>
                <w:sz w:val="20"/>
                <w:szCs w:val="20"/>
              </w:rPr>
              <w:t xml:space="preserve"> </w:t>
            </w:r>
            <w:r w:rsidRPr="0004041C">
              <w:rPr>
                <w:rFonts w:eastAsia="Calibri"/>
                <w:sz w:val="20"/>
                <w:szCs w:val="20"/>
              </w:rPr>
              <w:t>vienotā datorizētā zemesgrāmata, Fizisko personu reģistrs.</w:t>
            </w:r>
            <w:r w:rsidRPr="0004041C">
              <w:rPr>
                <w:sz w:val="20"/>
                <w:szCs w:val="20"/>
              </w:rPr>
              <w:t xml:space="preserve"> </w:t>
            </w:r>
          </w:p>
          <w:p w14:paraId="39ACDF58" w14:textId="77777777" w:rsidR="001D0430" w:rsidRPr="0004041C" w:rsidRDefault="001D0430" w:rsidP="00DE11E0">
            <w:pPr>
              <w:jc w:val="both"/>
              <w:rPr>
                <w:sz w:val="20"/>
                <w:szCs w:val="20"/>
              </w:rPr>
            </w:pPr>
            <w:r w:rsidRPr="0004041C">
              <w:rPr>
                <w:sz w:val="20"/>
                <w:szCs w:val="20"/>
              </w:rPr>
              <w:t>S</w:t>
            </w:r>
            <w:r w:rsidRPr="0004041C">
              <w:rPr>
                <w:rFonts w:cs="Times New Roman"/>
                <w:sz w:val="20"/>
                <w:szCs w:val="20"/>
              </w:rPr>
              <w:t>ekas personas kā datu subjekta datu nesniegšanai ir pārziņa iestādei tiesību aktos noteikto funkciju, pakalpojumu vai pienākumu izpildes procesa nodrošināšanas neiespējamība</w:t>
            </w:r>
            <w:r w:rsidRPr="0004041C">
              <w:rPr>
                <w:sz w:val="20"/>
                <w:szCs w:val="20"/>
              </w:rPr>
              <w:t>.</w:t>
            </w:r>
          </w:p>
          <w:p w14:paraId="3800FA87" w14:textId="77777777" w:rsidR="001D0430" w:rsidRPr="0004041C" w:rsidRDefault="001D0430" w:rsidP="00DE11E0">
            <w:pPr>
              <w:jc w:val="both"/>
              <w:rPr>
                <w:rFonts w:cs="Times New Roman"/>
                <w:bCs/>
                <w:sz w:val="20"/>
                <w:szCs w:val="20"/>
              </w:rPr>
            </w:pPr>
          </w:p>
        </w:tc>
      </w:tr>
      <w:tr w:rsidR="001D0430" w14:paraId="37E299C0" w14:textId="77777777" w:rsidTr="00DE11E0">
        <w:trPr>
          <w:trHeight w:val="256"/>
        </w:trPr>
        <w:tc>
          <w:tcPr>
            <w:tcW w:w="2835" w:type="dxa"/>
            <w:shd w:val="clear" w:color="auto" w:fill="A6A6A6" w:themeFill="background1" w:themeFillShade="A6"/>
          </w:tcPr>
          <w:p w14:paraId="13708115" w14:textId="77777777" w:rsidR="001D0430" w:rsidRPr="00297642" w:rsidRDefault="001D0430" w:rsidP="00DE11E0">
            <w:pPr>
              <w:jc w:val="both"/>
              <w:rPr>
                <w:rFonts w:cs="Times New Roman"/>
                <w:b/>
                <w:sz w:val="20"/>
                <w:szCs w:val="20"/>
              </w:rPr>
            </w:pPr>
            <w:r w:rsidRPr="00297642">
              <w:rPr>
                <w:rFonts w:cs="Times New Roman"/>
                <w:b/>
                <w:sz w:val="20"/>
                <w:szCs w:val="20"/>
              </w:rPr>
              <w:t>Datu subjekta tiesības:</w:t>
            </w:r>
          </w:p>
        </w:tc>
        <w:tc>
          <w:tcPr>
            <w:tcW w:w="6804" w:type="dxa"/>
            <w:shd w:val="clear" w:color="auto" w:fill="auto"/>
          </w:tcPr>
          <w:p w14:paraId="5E14C22B" w14:textId="77777777" w:rsidR="001D0430" w:rsidRPr="0004041C" w:rsidRDefault="001D0430" w:rsidP="001D0430">
            <w:pPr>
              <w:pStyle w:val="Sarakstarindkopa"/>
              <w:numPr>
                <w:ilvl w:val="0"/>
                <w:numId w:val="1"/>
              </w:numPr>
              <w:ind w:left="315" w:hanging="315"/>
              <w:jc w:val="both"/>
              <w:rPr>
                <w:rFonts w:cs="Times New Roman"/>
                <w:sz w:val="20"/>
                <w:szCs w:val="20"/>
              </w:rPr>
            </w:pPr>
            <w:r w:rsidRPr="0004041C">
              <w:rPr>
                <w:rFonts w:cs="Times New Roman"/>
                <w:sz w:val="20"/>
                <w:szCs w:val="20"/>
              </w:rPr>
              <w:t>Iesniegt iesniegumu un saņemt informāciju par datiem, ko pārziņa iestāde par datu subjektu iegūst un glabā, ja vien tiesību akti nenosaka savādāk.</w:t>
            </w:r>
          </w:p>
          <w:p w14:paraId="5D69C6A8" w14:textId="77777777" w:rsidR="001D0430" w:rsidRPr="0004041C" w:rsidRDefault="001D0430" w:rsidP="001D0430">
            <w:pPr>
              <w:pStyle w:val="Sarakstarindkopa"/>
              <w:numPr>
                <w:ilvl w:val="0"/>
                <w:numId w:val="1"/>
              </w:numPr>
              <w:ind w:left="315" w:hanging="315"/>
              <w:jc w:val="both"/>
              <w:rPr>
                <w:rFonts w:cs="Times New Roman"/>
                <w:sz w:val="20"/>
                <w:szCs w:val="20"/>
              </w:rPr>
            </w:pPr>
            <w:r w:rsidRPr="0004041C">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3DF70F78" w14:textId="77777777" w:rsidR="001D0430" w:rsidRPr="0004041C" w:rsidRDefault="001D0430" w:rsidP="001D0430">
            <w:pPr>
              <w:pStyle w:val="Sarakstarindkopa"/>
              <w:numPr>
                <w:ilvl w:val="0"/>
                <w:numId w:val="1"/>
              </w:numPr>
              <w:ind w:left="315" w:hanging="315"/>
              <w:jc w:val="both"/>
              <w:rPr>
                <w:rFonts w:cs="Times New Roman"/>
                <w:sz w:val="20"/>
                <w:szCs w:val="20"/>
              </w:rPr>
            </w:pPr>
            <w:r w:rsidRPr="0004041C">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4A1952C6" w14:textId="77777777" w:rsidR="001D0430" w:rsidRPr="0004041C" w:rsidRDefault="001D0430" w:rsidP="001D0430">
            <w:pPr>
              <w:pStyle w:val="Sarakstarindkopa"/>
              <w:numPr>
                <w:ilvl w:val="0"/>
                <w:numId w:val="1"/>
              </w:numPr>
              <w:ind w:left="315" w:hanging="315"/>
              <w:jc w:val="both"/>
              <w:rPr>
                <w:rFonts w:cs="Times New Roman"/>
                <w:sz w:val="20"/>
                <w:szCs w:val="20"/>
              </w:rPr>
            </w:pPr>
            <w:r w:rsidRPr="0004041C">
              <w:rPr>
                <w:rFonts w:cs="Times New Roman"/>
                <w:sz w:val="20"/>
                <w:szCs w:val="20"/>
              </w:rPr>
              <w:lastRenderedPageBreak/>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48894A26" w14:textId="77777777" w:rsidR="001D0430" w:rsidRDefault="001D0430" w:rsidP="001D0430">
            <w:pPr>
              <w:pStyle w:val="Sarakstarindkopa"/>
              <w:numPr>
                <w:ilvl w:val="0"/>
                <w:numId w:val="1"/>
              </w:numPr>
              <w:ind w:left="315" w:hanging="315"/>
              <w:jc w:val="both"/>
              <w:rPr>
                <w:rFonts w:cs="Times New Roman"/>
                <w:sz w:val="20"/>
                <w:szCs w:val="20"/>
              </w:rPr>
            </w:pPr>
            <w:r w:rsidRPr="0004041C">
              <w:rPr>
                <w:rFonts w:cs="Times New Roman"/>
                <w:sz w:val="20"/>
                <w:szCs w:val="20"/>
              </w:rPr>
              <w:t xml:space="preserve">Iesniegt sūdzību par nelikumīgu datu subjekta personas datu apstrādi Datu valsts inspekcijā, Elijas iela 17, Rīga, LV - 1050, 67223131, e - pasts: </w:t>
            </w:r>
            <w:hyperlink r:id="rId7" w:history="1">
              <w:r w:rsidRPr="0004041C">
                <w:rPr>
                  <w:rStyle w:val="Hipersaite"/>
                  <w:rFonts w:cs="Times New Roman"/>
                  <w:sz w:val="20"/>
                  <w:szCs w:val="20"/>
                </w:rPr>
                <w:t>pasts@dvi.gov.lv</w:t>
              </w:r>
            </w:hyperlink>
            <w:r w:rsidRPr="0004041C">
              <w:rPr>
                <w:rFonts w:cs="Times New Roman"/>
                <w:sz w:val="20"/>
                <w:szCs w:val="20"/>
              </w:rPr>
              <w:t>.</w:t>
            </w:r>
          </w:p>
          <w:p w14:paraId="55EE73F0" w14:textId="77777777" w:rsidR="001D0430" w:rsidRPr="00C72DD0" w:rsidRDefault="001D0430" w:rsidP="00DE11E0">
            <w:pPr>
              <w:jc w:val="both"/>
              <w:rPr>
                <w:rFonts w:cs="Times New Roman"/>
                <w:sz w:val="20"/>
                <w:szCs w:val="20"/>
              </w:rPr>
            </w:pPr>
          </w:p>
        </w:tc>
      </w:tr>
    </w:tbl>
    <w:p w14:paraId="0B31333E" w14:textId="77777777" w:rsidR="001D0430" w:rsidRDefault="001D0430" w:rsidP="001D0430">
      <w:pPr>
        <w:spacing w:line="240" w:lineRule="auto"/>
        <w:ind w:right="-1"/>
        <w:jc w:val="both"/>
      </w:pPr>
    </w:p>
    <w:p w14:paraId="07AE6234" w14:textId="77777777" w:rsidR="00622A42" w:rsidRDefault="00622A42"/>
    <w:sectPr w:rsidR="00622A42" w:rsidSect="001D0430">
      <w:headerReference w:type="default" r:id="rId8"/>
      <w:footerReference w:type="default" r:id="rId9"/>
      <w:footerReference w:type="first" r:id="rId10"/>
      <w:pgSz w:w="11906" w:h="16838"/>
      <w:pgMar w:top="1304" w:right="567"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BCB5" w14:textId="77777777" w:rsidR="00EE02F7" w:rsidRDefault="00EE02F7">
      <w:pPr>
        <w:spacing w:line="240" w:lineRule="auto"/>
      </w:pPr>
      <w:r>
        <w:separator/>
      </w:r>
    </w:p>
  </w:endnote>
  <w:endnote w:type="continuationSeparator" w:id="0">
    <w:p w14:paraId="4E8EE76B" w14:textId="77777777" w:rsidR="00EE02F7" w:rsidRDefault="00EE02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739949"/>
      <w:docPartObj>
        <w:docPartGallery w:val="Page Numbers (Bottom of Page)"/>
        <w:docPartUnique/>
      </w:docPartObj>
    </w:sdtPr>
    <w:sdtEndPr>
      <w:rPr>
        <w:rFonts w:cs="Times New Roman"/>
        <w:sz w:val="22"/>
      </w:rPr>
    </w:sdtEndPr>
    <w:sdtContent>
      <w:p w14:paraId="305096FA" w14:textId="77777777" w:rsidR="00540BC7" w:rsidRPr="00CC1E98" w:rsidRDefault="00000000">
        <w:pPr>
          <w:pStyle w:val="Kjene"/>
          <w:jc w:val="center"/>
          <w:rPr>
            <w:rFonts w:cs="Times New Roman"/>
            <w:sz w:val="22"/>
          </w:rPr>
        </w:pPr>
        <w:r w:rsidRPr="00CC1E98">
          <w:rPr>
            <w:rFonts w:cs="Times New Roman"/>
            <w:sz w:val="22"/>
          </w:rPr>
          <w:fldChar w:fldCharType="begin"/>
        </w:r>
        <w:r w:rsidRPr="00CC1E98">
          <w:rPr>
            <w:rFonts w:cs="Times New Roman"/>
            <w:sz w:val="22"/>
          </w:rPr>
          <w:instrText>PAGE   \* MERGEFORMAT</w:instrText>
        </w:r>
        <w:r w:rsidRPr="00CC1E98">
          <w:rPr>
            <w:rFonts w:cs="Times New Roman"/>
            <w:sz w:val="22"/>
          </w:rPr>
          <w:fldChar w:fldCharType="separate"/>
        </w:r>
        <w:r w:rsidRPr="00CC1E98">
          <w:rPr>
            <w:rFonts w:cs="Times New Roman"/>
            <w:sz w:val="22"/>
          </w:rPr>
          <w:t>2</w:t>
        </w:r>
        <w:r w:rsidRPr="00CC1E98">
          <w:rPr>
            <w:rFonts w:cs="Times New Roman"/>
            <w:sz w:val="22"/>
          </w:rPr>
          <w:fldChar w:fldCharType="end"/>
        </w:r>
      </w:p>
    </w:sdtContent>
  </w:sdt>
  <w:p w14:paraId="1EBCBA35" w14:textId="77777777" w:rsidR="00540BC7" w:rsidRDefault="00540BC7">
    <w:pPr>
      <w:pStyle w:val="Kjene"/>
    </w:pPr>
  </w:p>
  <w:p w14:paraId="49403E5F" w14:textId="77777777" w:rsidR="00540BC7" w:rsidRDefault="00540BC7">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C58C" w14:textId="77777777" w:rsidR="00540BC7" w:rsidRDefault="00540BC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CF2A" w14:textId="77777777" w:rsidR="00EE02F7" w:rsidRDefault="00EE02F7">
      <w:pPr>
        <w:spacing w:line="240" w:lineRule="auto"/>
      </w:pPr>
      <w:r>
        <w:separator/>
      </w:r>
    </w:p>
  </w:footnote>
  <w:footnote w:type="continuationSeparator" w:id="0">
    <w:p w14:paraId="31B184CB" w14:textId="77777777" w:rsidR="00EE02F7" w:rsidRDefault="00EE02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98DA" w14:textId="77777777" w:rsidR="00540BC7" w:rsidRPr="00696695" w:rsidRDefault="00540BC7" w:rsidP="00696695">
    <w:pPr>
      <w:pStyle w:val="Galvene"/>
      <w:jc w:val="both"/>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70A"/>
    <w:multiLevelType w:val="hybridMultilevel"/>
    <w:tmpl w:val="1794C78E"/>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 w15:restartNumberingAfterBreak="0">
    <w:nsid w:val="7F9010E3"/>
    <w:multiLevelType w:val="hybridMultilevel"/>
    <w:tmpl w:val="F57C61EA"/>
    <w:lvl w:ilvl="0" w:tplc="31502810">
      <w:start w:val="1"/>
      <w:numFmt w:val="bullet"/>
      <w:lvlText w:val=""/>
      <w:lvlJc w:val="left"/>
      <w:pPr>
        <w:ind w:left="720" w:hanging="360"/>
      </w:pPr>
      <w:rPr>
        <w:rFonts w:ascii="Symbol" w:hAnsi="Symbol" w:hint="default"/>
      </w:rPr>
    </w:lvl>
    <w:lvl w:ilvl="1" w:tplc="7290A288" w:tentative="1">
      <w:start w:val="1"/>
      <w:numFmt w:val="bullet"/>
      <w:lvlText w:val="o"/>
      <w:lvlJc w:val="left"/>
      <w:pPr>
        <w:ind w:left="1440" w:hanging="360"/>
      </w:pPr>
      <w:rPr>
        <w:rFonts w:ascii="Courier New" w:hAnsi="Courier New" w:cs="Courier New" w:hint="default"/>
      </w:rPr>
    </w:lvl>
    <w:lvl w:ilvl="2" w:tplc="DE1EBC16" w:tentative="1">
      <w:start w:val="1"/>
      <w:numFmt w:val="bullet"/>
      <w:lvlText w:val=""/>
      <w:lvlJc w:val="left"/>
      <w:pPr>
        <w:ind w:left="2160" w:hanging="360"/>
      </w:pPr>
      <w:rPr>
        <w:rFonts w:ascii="Wingdings" w:hAnsi="Wingdings" w:hint="default"/>
      </w:rPr>
    </w:lvl>
    <w:lvl w:ilvl="3" w:tplc="2F4A71D8" w:tentative="1">
      <w:start w:val="1"/>
      <w:numFmt w:val="bullet"/>
      <w:lvlText w:val=""/>
      <w:lvlJc w:val="left"/>
      <w:pPr>
        <w:ind w:left="2880" w:hanging="360"/>
      </w:pPr>
      <w:rPr>
        <w:rFonts w:ascii="Symbol" w:hAnsi="Symbol" w:hint="default"/>
      </w:rPr>
    </w:lvl>
    <w:lvl w:ilvl="4" w:tplc="09649FDC" w:tentative="1">
      <w:start w:val="1"/>
      <w:numFmt w:val="bullet"/>
      <w:lvlText w:val="o"/>
      <w:lvlJc w:val="left"/>
      <w:pPr>
        <w:ind w:left="3600" w:hanging="360"/>
      </w:pPr>
      <w:rPr>
        <w:rFonts w:ascii="Courier New" w:hAnsi="Courier New" w:cs="Courier New" w:hint="default"/>
      </w:rPr>
    </w:lvl>
    <w:lvl w:ilvl="5" w:tplc="3A065A00" w:tentative="1">
      <w:start w:val="1"/>
      <w:numFmt w:val="bullet"/>
      <w:lvlText w:val=""/>
      <w:lvlJc w:val="left"/>
      <w:pPr>
        <w:ind w:left="4320" w:hanging="360"/>
      </w:pPr>
      <w:rPr>
        <w:rFonts w:ascii="Wingdings" w:hAnsi="Wingdings" w:hint="default"/>
      </w:rPr>
    </w:lvl>
    <w:lvl w:ilvl="6" w:tplc="1C343830" w:tentative="1">
      <w:start w:val="1"/>
      <w:numFmt w:val="bullet"/>
      <w:lvlText w:val=""/>
      <w:lvlJc w:val="left"/>
      <w:pPr>
        <w:ind w:left="5040" w:hanging="360"/>
      </w:pPr>
      <w:rPr>
        <w:rFonts w:ascii="Symbol" w:hAnsi="Symbol" w:hint="default"/>
      </w:rPr>
    </w:lvl>
    <w:lvl w:ilvl="7" w:tplc="1B76CC6A" w:tentative="1">
      <w:start w:val="1"/>
      <w:numFmt w:val="bullet"/>
      <w:lvlText w:val="o"/>
      <w:lvlJc w:val="left"/>
      <w:pPr>
        <w:ind w:left="5760" w:hanging="360"/>
      </w:pPr>
      <w:rPr>
        <w:rFonts w:ascii="Courier New" w:hAnsi="Courier New" w:cs="Courier New" w:hint="default"/>
      </w:rPr>
    </w:lvl>
    <w:lvl w:ilvl="8" w:tplc="94A85BE6" w:tentative="1">
      <w:start w:val="1"/>
      <w:numFmt w:val="bullet"/>
      <w:lvlText w:val=""/>
      <w:lvlJc w:val="left"/>
      <w:pPr>
        <w:ind w:left="6480" w:hanging="360"/>
      </w:pPr>
      <w:rPr>
        <w:rFonts w:ascii="Wingdings" w:hAnsi="Wingdings" w:hint="default"/>
      </w:rPr>
    </w:lvl>
  </w:abstractNum>
  <w:num w:numId="1" w16cid:durableId="1507743184">
    <w:abstractNumId w:val="1"/>
  </w:num>
  <w:num w:numId="2" w16cid:durableId="207750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6D"/>
    <w:rsid w:val="00075B4D"/>
    <w:rsid w:val="001D0430"/>
    <w:rsid w:val="003A4728"/>
    <w:rsid w:val="00430C30"/>
    <w:rsid w:val="00540BC7"/>
    <w:rsid w:val="00622A42"/>
    <w:rsid w:val="006813E3"/>
    <w:rsid w:val="0080332D"/>
    <w:rsid w:val="008F7316"/>
    <w:rsid w:val="00963B6A"/>
    <w:rsid w:val="00977BD0"/>
    <w:rsid w:val="00A53FBE"/>
    <w:rsid w:val="00B12587"/>
    <w:rsid w:val="00BA33CB"/>
    <w:rsid w:val="00C464BA"/>
    <w:rsid w:val="00C501AD"/>
    <w:rsid w:val="00D21A60"/>
    <w:rsid w:val="00D909DB"/>
    <w:rsid w:val="00EE02F7"/>
    <w:rsid w:val="00F61FEF"/>
    <w:rsid w:val="00F960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8E2C"/>
  <w15:chartTrackingRefBased/>
  <w15:docId w15:val="{D28F9612-51C1-44D4-AF06-4E11CB22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0430"/>
    <w:pPr>
      <w:spacing w:after="0"/>
    </w:pPr>
    <w:rPr>
      <w:rFonts w:ascii="Times New Roman" w:hAnsi="Times New Roman"/>
      <w:kern w:val="0"/>
      <w:sz w:val="24"/>
      <w:lang w:eastAsia="lv-LV"/>
      <w14:ligatures w14:val="none"/>
    </w:rPr>
  </w:style>
  <w:style w:type="paragraph" w:styleId="Virsraksts1">
    <w:name w:val="heading 1"/>
    <w:basedOn w:val="Parasts"/>
    <w:next w:val="Parasts"/>
    <w:link w:val="Virsraksts1Rakstz"/>
    <w:uiPriority w:val="9"/>
    <w:qFormat/>
    <w:rsid w:val="00F96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96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9606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9606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9606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9606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9606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9606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9606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9606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9606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9606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9606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9606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9606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9606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9606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9606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9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9606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9606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9606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9606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9606D"/>
    <w:rPr>
      <w:i/>
      <w:iCs/>
      <w:color w:val="404040" w:themeColor="text1" w:themeTint="BF"/>
    </w:rPr>
  </w:style>
  <w:style w:type="paragraph" w:styleId="Sarakstarindkopa">
    <w:name w:val="List Paragraph"/>
    <w:basedOn w:val="Parasts"/>
    <w:uiPriority w:val="34"/>
    <w:qFormat/>
    <w:rsid w:val="00F9606D"/>
    <w:pPr>
      <w:ind w:left="720"/>
      <w:contextualSpacing/>
    </w:pPr>
  </w:style>
  <w:style w:type="character" w:styleId="Intensvsizclums">
    <w:name w:val="Intense Emphasis"/>
    <w:basedOn w:val="Noklusjumarindkopasfonts"/>
    <w:uiPriority w:val="21"/>
    <w:qFormat/>
    <w:rsid w:val="00F9606D"/>
    <w:rPr>
      <w:i/>
      <w:iCs/>
      <w:color w:val="0F4761" w:themeColor="accent1" w:themeShade="BF"/>
    </w:rPr>
  </w:style>
  <w:style w:type="paragraph" w:styleId="Intensvscitts">
    <w:name w:val="Intense Quote"/>
    <w:basedOn w:val="Parasts"/>
    <w:next w:val="Parasts"/>
    <w:link w:val="IntensvscittsRakstz"/>
    <w:uiPriority w:val="30"/>
    <w:qFormat/>
    <w:rsid w:val="00F9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9606D"/>
    <w:rPr>
      <w:i/>
      <w:iCs/>
      <w:color w:val="0F4761" w:themeColor="accent1" w:themeShade="BF"/>
    </w:rPr>
  </w:style>
  <w:style w:type="character" w:styleId="Intensvaatsauce">
    <w:name w:val="Intense Reference"/>
    <w:basedOn w:val="Noklusjumarindkopasfonts"/>
    <w:uiPriority w:val="32"/>
    <w:qFormat/>
    <w:rsid w:val="00F9606D"/>
    <w:rPr>
      <w:b/>
      <w:bCs/>
      <w:smallCaps/>
      <w:color w:val="0F4761" w:themeColor="accent1" w:themeShade="BF"/>
      <w:spacing w:val="5"/>
    </w:rPr>
  </w:style>
  <w:style w:type="table" w:styleId="Reatabula">
    <w:name w:val="Table Grid"/>
    <w:basedOn w:val="Parastatabula"/>
    <w:uiPriority w:val="39"/>
    <w:rsid w:val="001D0430"/>
    <w:pPr>
      <w:spacing w:after="0" w:line="240" w:lineRule="auto"/>
    </w:pPr>
    <w:rPr>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D043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1D0430"/>
    <w:rPr>
      <w:rFonts w:ascii="Times New Roman" w:hAnsi="Times New Roman"/>
      <w:kern w:val="0"/>
      <w:sz w:val="24"/>
      <w:lang w:eastAsia="lv-LV"/>
      <w14:ligatures w14:val="none"/>
    </w:rPr>
  </w:style>
  <w:style w:type="paragraph" w:styleId="Kjene">
    <w:name w:val="footer"/>
    <w:basedOn w:val="Parasts"/>
    <w:link w:val="KjeneRakstz"/>
    <w:uiPriority w:val="99"/>
    <w:unhideWhenUsed/>
    <w:rsid w:val="001D0430"/>
    <w:pPr>
      <w:tabs>
        <w:tab w:val="center" w:pos="4153"/>
        <w:tab w:val="right" w:pos="8306"/>
      </w:tabs>
      <w:spacing w:line="240" w:lineRule="auto"/>
    </w:pPr>
  </w:style>
  <w:style w:type="character" w:customStyle="1" w:styleId="KjeneRakstz">
    <w:name w:val="Kājene Rakstz."/>
    <w:basedOn w:val="Noklusjumarindkopasfonts"/>
    <w:link w:val="Kjene"/>
    <w:uiPriority w:val="99"/>
    <w:rsid w:val="001D0430"/>
    <w:rPr>
      <w:rFonts w:ascii="Times New Roman" w:hAnsi="Times New Roman"/>
      <w:kern w:val="0"/>
      <w:sz w:val="24"/>
      <w:lang w:eastAsia="lv-LV"/>
      <w14:ligatures w14:val="none"/>
    </w:rPr>
  </w:style>
  <w:style w:type="character" w:styleId="Hipersaite">
    <w:name w:val="Hyperlink"/>
    <w:basedOn w:val="Noklusjumarindkopasfonts"/>
    <w:uiPriority w:val="99"/>
    <w:unhideWhenUsed/>
    <w:rsid w:val="001D043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sts@dvi.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2502</Words>
  <Characters>1427</Characters>
  <Application>Microsoft Office Word</Application>
  <DocSecurity>0</DocSecurity>
  <Lines>11</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Kalve</dc:creator>
  <cp:keywords/>
  <dc:description/>
  <cp:lastModifiedBy>Denisa Druka-Jaunzeme</cp:lastModifiedBy>
  <cp:revision>6</cp:revision>
  <dcterms:created xsi:type="dcterms:W3CDTF">2025-11-21T09:56:00Z</dcterms:created>
  <dcterms:modified xsi:type="dcterms:W3CDTF">2025-11-21T10:09:00Z</dcterms:modified>
</cp:coreProperties>
</file>