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AF" w:rsidRDefault="00786DAF" w:rsidP="002C22B9">
      <w:pPr>
        <w:jc w:val="center"/>
        <w:rPr>
          <w:sz w:val="20"/>
        </w:rPr>
      </w:pPr>
      <w:bookmarkStart w:id="0" w:name="_GoBack"/>
      <w:bookmarkEnd w:id="0"/>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E25298">
              <w:rPr>
                <w:szCs w:val="24"/>
              </w:rPr>
              <w:t>14.04.2020</w:t>
            </w:r>
            <w:r w:rsidRPr="00615936">
              <w:rPr>
                <w:szCs w:val="24"/>
              </w:rPr>
              <w:fldChar w:fldCharType="end"/>
            </w:r>
            <w:bookmarkEnd w:id="1"/>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75AB9">
              <w:rPr>
                <w:szCs w:val="24"/>
              </w:rPr>
              <w:t>7-4/18</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E25298">
              <w:rPr>
                <w:szCs w:val="24"/>
              </w:rPr>
              <w:t>1924</w:t>
            </w:r>
            <w:r w:rsidRPr="00615936">
              <w:rPr>
                <w:szCs w:val="24"/>
              </w:rPr>
              <w:fldChar w:fldCharType="end"/>
            </w:r>
            <w:bookmarkEnd w:id="3"/>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75AB9">
              <w:rPr>
                <w:szCs w:val="24"/>
              </w:rPr>
              <w:t>02.04.2020</w:t>
            </w:r>
            <w:r w:rsidRPr="00615936">
              <w:rPr>
                <w:szCs w:val="24"/>
              </w:rPr>
              <w:fldChar w:fldCharType="end"/>
            </w:r>
            <w:bookmarkEnd w:id="4"/>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B75AB9">
              <w:rPr>
                <w:szCs w:val="24"/>
              </w:rPr>
              <w:t>DIIPP-20-115-nd</w:t>
            </w:r>
            <w:r w:rsidRPr="00615936">
              <w:rPr>
                <w:szCs w:val="24"/>
              </w:rPr>
              <w:fldChar w:fldCharType="end"/>
            </w:r>
            <w:bookmarkEnd w:id="5"/>
          </w:p>
        </w:tc>
      </w:tr>
    </w:tbl>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Tr="000C0DD4">
        <w:trPr>
          <w:jc w:val="right"/>
        </w:trPr>
        <w:tc>
          <w:tcPr>
            <w:tcW w:w="4644" w:type="dxa"/>
          </w:tcPr>
          <w:p w:rsidR="000C0DD4" w:rsidRDefault="00B75AB9" w:rsidP="000C0DD4">
            <w:pPr>
              <w:jc w:val="right"/>
              <w:rPr>
                <w:b/>
                <w:bCs/>
                <w:szCs w:val="24"/>
                <w:lang w:eastAsia="lv-LV"/>
              </w:rPr>
            </w:pPr>
            <w:bookmarkStart w:id="6" w:name="org_nos"/>
            <w:r>
              <w:rPr>
                <w:b/>
                <w:bCs/>
                <w:szCs w:val="24"/>
                <w:lang w:eastAsia="lv-LV"/>
              </w:rPr>
              <w:t>RĪGAS DOMES ĪPAŠUMA DEPARTAMENTS</w:t>
            </w:r>
          </w:p>
        </w:tc>
      </w:tr>
      <w:bookmarkEnd w:id="6"/>
    </w:tbl>
    <w:p w:rsidR="001F53D9" w:rsidRPr="007F3771" w:rsidRDefault="001F53D9" w:rsidP="004F32A1">
      <w:pPr>
        <w:rPr>
          <w:spacing w:val="4"/>
          <w:sz w:val="20"/>
        </w:rPr>
      </w:pPr>
    </w:p>
    <w:tbl>
      <w:tblPr>
        <w:tblStyle w:val="Reatabula"/>
        <w:tblW w:w="0" w:type="auto"/>
        <w:tblLook w:val="04A0" w:firstRow="1" w:lastRow="0" w:firstColumn="1" w:lastColumn="0" w:noHBand="0" w:noVBand="1"/>
      </w:tblPr>
      <w:tblGrid>
        <w:gridCol w:w="4503"/>
      </w:tblGrid>
      <w:tr w:rsidR="000C0DD4" w:rsidTr="000C0DD4">
        <w:tc>
          <w:tcPr>
            <w:tcW w:w="4503" w:type="dxa"/>
            <w:tcBorders>
              <w:top w:val="nil"/>
              <w:left w:val="nil"/>
              <w:bottom w:val="nil"/>
              <w:right w:val="nil"/>
            </w:tcBorders>
          </w:tcPr>
          <w:p w:rsidR="000C0DD4" w:rsidRDefault="00B75AB9" w:rsidP="00C04DED">
            <w:pPr>
              <w:jc w:val="left"/>
              <w:rPr>
                <w:i/>
                <w:iCs/>
                <w:szCs w:val="24"/>
                <w:lang w:eastAsia="lv-LV"/>
              </w:rPr>
            </w:pPr>
            <w:r>
              <w:rPr>
                <w:i/>
                <w:iCs/>
                <w:szCs w:val="24"/>
                <w:lang w:eastAsia="lv-LV"/>
              </w:rPr>
              <w:t>Par skaidrojuma sniegšanu</w:t>
            </w:r>
          </w:p>
        </w:tc>
      </w:tr>
    </w:tbl>
    <w:p w:rsidR="00E04F00" w:rsidRPr="00615936" w:rsidRDefault="00E04F00" w:rsidP="00C04DED">
      <w:pPr>
        <w:jc w:val="left"/>
        <w:rPr>
          <w:szCs w:val="24"/>
        </w:rPr>
      </w:pPr>
    </w:p>
    <w:p w:rsidR="00BB69DF" w:rsidRPr="00F83818" w:rsidRDefault="00BB69DF" w:rsidP="00BB69DF">
      <w:pPr>
        <w:ind w:firstLine="709"/>
        <w:rPr>
          <w:szCs w:val="24"/>
        </w:rPr>
      </w:pPr>
      <w:r w:rsidRPr="00F83818">
        <w:rPr>
          <w:szCs w:val="24"/>
        </w:rPr>
        <w:t>Finanšu ministrija ir iepazinusies</w:t>
      </w:r>
      <w:r>
        <w:rPr>
          <w:szCs w:val="24"/>
        </w:rPr>
        <w:t xml:space="preserve"> ar </w:t>
      </w:r>
      <w:r w:rsidRPr="00F83818">
        <w:rPr>
          <w:szCs w:val="24"/>
        </w:rPr>
        <w:t>Rīgas domes Īpašuma departamenta Iznomāšanas un pie</w:t>
      </w:r>
      <w:r>
        <w:rPr>
          <w:szCs w:val="24"/>
        </w:rPr>
        <w:t>dziņas pārvaldes š.g. 2. aprīļa vēstulē Nr.</w:t>
      </w:r>
      <w:r w:rsidRPr="00F83818">
        <w:t xml:space="preserve"> </w:t>
      </w:r>
      <w:r>
        <w:rPr>
          <w:szCs w:val="24"/>
        </w:rPr>
        <w:t xml:space="preserve">DIIPP-20-115-nd  </w:t>
      </w:r>
      <w:r w:rsidRPr="00F83818">
        <w:rPr>
          <w:szCs w:val="24"/>
        </w:rPr>
        <w:t xml:space="preserve">uzdoto jautājumu </w:t>
      </w:r>
      <w:r>
        <w:rPr>
          <w:szCs w:val="24"/>
        </w:rPr>
        <w:t xml:space="preserve">par  </w:t>
      </w:r>
      <w:r w:rsidRPr="00102D84">
        <w:rPr>
          <w:i/>
          <w:szCs w:val="24"/>
        </w:rPr>
        <w:t>Ministru kabineta 2020. gada 2. aprīļa noteikumu Nr. 180 "Noteikumi par publiskas personas un publiskas personas kontrolētas kapitālsabiedrības mantas nomas maksas atbrīvojuma vai samazinājuma piemērošanu sakarā ar Covid-19 izplatību"</w:t>
      </w:r>
      <w:r w:rsidRPr="00F83818">
        <w:rPr>
          <w:i/>
          <w:szCs w:val="24"/>
        </w:rPr>
        <w:t xml:space="preserve"> </w:t>
      </w:r>
      <w:r>
        <w:rPr>
          <w:szCs w:val="24"/>
        </w:rPr>
        <w:t xml:space="preserve">(turpmāk – MK noteikumi Nr. 180) </w:t>
      </w:r>
      <w:r w:rsidRPr="00F83818">
        <w:rPr>
          <w:i/>
          <w:szCs w:val="24"/>
        </w:rPr>
        <w:t>piem</w:t>
      </w:r>
      <w:r>
        <w:rPr>
          <w:i/>
          <w:szCs w:val="24"/>
        </w:rPr>
        <w:t xml:space="preserve">ērošanu </w:t>
      </w:r>
      <w:r w:rsidRPr="00F83818">
        <w:rPr>
          <w:szCs w:val="24"/>
        </w:rPr>
        <w:t>un sniedz sekojošu skaidrojumu.</w:t>
      </w:r>
    </w:p>
    <w:p w:rsidR="00BB69DF" w:rsidRPr="00F83818" w:rsidRDefault="00BB69DF" w:rsidP="00BB69DF">
      <w:pPr>
        <w:ind w:firstLine="709"/>
        <w:rPr>
          <w:szCs w:val="24"/>
        </w:rPr>
      </w:pPr>
      <w:r w:rsidRPr="00F83818">
        <w:rPr>
          <w:szCs w:val="24"/>
        </w:rPr>
        <w:t xml:space="preserve"> </w:t>
      </w:r>
    </w:p>
    <w:p w:rsidR="00BB69DF" w:rsidRPr="00F83818" w:rsidRDefault="00BB69DF" w:rsidP="00BB69DF">
      <w:pPr>
        <w:ind w:firstLine="709"/>
        <w:rPr>
          <w:szCs w:val="24"/>
        </w:rPr>
      </w:pPr>
      <w:r w:rsidRPr="00F83818">
        <w:rPr>
          <w:szCs w:val="24"/>
        </w:rPr>
        <w:t>Kā Jūs korekti norādījāt</w:t>
      </w:r>
      <w:r>
        <w:rPr>
          <w:szCs w:val="24"/>
        </w:rPr>
        <w:t>,</w:t>
      </w:r>
      <w:r w:rsidRPr="00F83818">
        <w:rPr>
          <w:szCs w:val="24"/>
        </w:rPr>
        <w:t xml:space="preserve"> </w:t>
      </w:r>
      <w:r w:rsidRPr="00102D84">
        <w:rPr>
          <w:i/>
          <w:szCs w:val="24"/>
        </w:rPr>
        <w:t>Ministru kabineta</w:t>
      </w:r>
      <w:r w:rsidRPr="00F83818">
        <w:rPr>
          <w:szCs w:val="24"/>
        </w:rPr>
        <w:t xml:space="preserve"> </w:t>
      </w:r>
      <w:r w:rsidRPr="00102D84">
        <w:rPr>
          <w:i/>
          <w:szCs w:val="24"/>
        </w:rPr>
        <w:t xml:space="preserve">2018.gada 21.novembra noteikumu Nr.715 “Noteikumi par </w:t>
      </w:r>
      <w:proofErr w:type="spellStart"/>
      <w:r w:rsidRPr="00102D84">
        <w:rPr>
          <w:i/>
          <w:szCs w:val="24"/>
        </w:rPr>
        <w:t>de</w:t>
      </w:r>
      <w:proofErr w:type="spellEnd"/>
      <w:r w:rsidRPr="00102D84">
        <w:rPr>
          <w:i/>
          <w:szCs w:val="24"/>
        </w:rPr>
        <w:t xml:space="preserve"> </w:t>
      </w:r>
      <w:proofErr w:type="spellStart"/>
      <w:r w:rsidRPr="00102D84">
        <w:rPr>
          <w:i/>
          <w:szCs w:val="24"/>
        </w:rPr>
        <w:t>minimis</w:t>
      </w:r>
      <w:proofErr w:type="spellEnd"/>
      <w:r w:rsidRPr="00102D84">
        <w:rPr>
          <w:i/>
          <w:szCs w:val="24"/>
        </w:rPr>
        <w:t xml:space="preserve"> atbalsta uzskaites un piešķiršanas kārtību un </w:t>
      </w:r>
      <w:proofErr w:type="spellStart"/>
      <w:r w:rsidRPr="00102D84">
        <w:rPr>
          <w:i/>
          <w:szCs w:val="24"/>
        </w:rPr>
        <w:t>de</w:t>
      </w:r>
      <w:proofErr w:type="spellEnd"/>
      <w:r w:rsidRPr="00102D84">
        <w:rPr>
          <w:i/>
          <w:szCs w:val="24"/>
        </w:rPr>
        <w:t xml:space="preserve"> </w:t>
      </w:r>
      <w:proofErr w:type="spellStart"/>
      <w:r w:rsidRPr="00102D84">
        <w:rPr>
          <w:i/>
          <w:szCs w:val="24"/>
        </w:rPr>
        <w:t>minimis</w:t>
      </w:r>
      <w:proofErr w:type="spellEnd"/>
      <w:r w:rsidRPr="00102D84">
        <w:rPr>
          <w:i/>
          <w:szCs w:val="24"/>
        </w:rPr>
        <w:t xml:space="preserve"> atbalsta uzskaites veidlapu paraugiem”</w:t>
      </w:r>
      <w:r w:rsidRPr="00F83818">
        <w:rPr>
          <w:szCs w:val="24"/>
        </w:rPr>
        <w:t xml:space="preserve"> 26. punktā noteikt</w:t>
      </w:r>
      <w:r>
        <w:rPr>
          <w:szCs w:val="24"/>
        </w:rPr>
        <w:t>s</w:t>
      </w:r>
      <w:r w:rsidRPr="00F83818">
        <w:rPr>
          <w:szCs w:val="24"/>
        </w:rPr>
        <w:t xml:space="preserve">, ka ne vēlāk kā nākamās darbdienas laikā pēc šo noteikumu 25. punktā minētās pārbaudes un lēmuma pieņemšanas par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piešķiršanu atbalsta sniedzējs sistēmā ievada un reģistrē atbalsta nominālo summu un atbalsta bruto dotācijas ekvivalentu (noteikumu 26.8. un 26.9.apakšpunkts).</w:t>
      </w:r>
    </w:p>
    <w:p w:rsidR="00BB69DF" w:rsidRPr="00F83818" w:rsidRDefault="00BB69DF" w:rsidP="00BB69DF">
      <w:pPr>
        <w:ind w:firstLine="709"/>
        <w:rPr>
          <w:szCs w:val="24"/>
        </w:rPr>
      </w:pPr>
      <w:r w:rsidRPr="00F83818">
        <w:rPr>
          <w:szCs w:val="24"/>
        </w:rPr>
        <w:t xml:space="preserve"> </w:t>
      </w:r>
    </w:p>
    <w:p w:rsidR="00BB69DF" w:rsidRPr="00F83818" w:rsidRDefault="00BB69DF" w:rsidP="00BB69DF">
      <w:pPr>
        <w:ind w:firstLine="709"/>
        <w:rPr>
          <w:szCs w:val="24"/>
        </w:rPr>
      </w:pPr>
      <w:r>
        <w:rPr>
          <w:szCs w:val="24"/>
        </w:rPr>
        <w:t>Skaidrojam, ka g</w:t>
      </w:r>
      <w:r w:rsidRPr="00F83818">
        <w:rPr>
          <w:szCs w:val="24"/>
        </w:rPr>
        <w:t>adījumā, ja ar nomas līgumu jau šobrīd tiek piešķirts komercdarbības atbalsts atbilstoši</w:t>
      </w:r>
      <w:r>
        <w:rPr>
          <w:szCs w:val="24"/>
        </w:rPr>
        <w:t xml:space="preserve"> </w:t>
      </w:r>
      <w:r w:rsidRPr="00102D84">
        <w:rPr>
          <w:i/>
          <w:szCs w:val="24"/>
        </w:rPr>
        <w:t>Ministru kabineta 2018. gada 20. februāra noteikumiem Nr. 97 "Publiskas personas mantas iznomāšanas noteikumi"</w:t>
      </w:r>
      <w:r>
        <w:rPr>
          <w:szCs w:val="24"/>
        </w:rPr>
        <w:t xml:space="preserve"> vai </w:t>
      </w:r>
      <w:r w:rsidRPr="00102D84">
        <w:rPr>
          <w:i/>
          <w:szCs w:val="24"/>
        </w:rPr>
        <w:t>Ministru kabineta 2018. gada 19. jūnija noteikumiem Nr. 350 "Publiskas personas zemes nomas un apbūves tiesības noteikumi"</w:t>
      </w:r>
      <w:r>
        <w:rPr>
          <w:szCs w:val="24"/>
        </w:rPr>
        <w:t xml:space="preserve"> </w:t>
      </w:r>
      <w:r w:rsidRPr="007F5833" w:rsidDel="007F5833">
        <w:rPr>
          <w:szCs w:val="24"/>
        </w:rPr>
        <w:t xml:space="preserve"> </w:t>
      </w:r>
      <w:r w:rsidRPr="00F83818">
        <w:rPr>
          <w:szCs w:val="24"/>
        </w:rPr>
        <w:t xml:space="preserve">, izvērtējot administratīvā sloga mazināšanas iespējas, un, ņemot vērā to, ka </w:t>
      </w:r>
      <w:r w:rsidRPr="00102D84">
        <w:rPr>
          <w:i/>
          <w:szCs w:val="24"/>
        </w:rPr>
        <w:t>likuma “Par valsts apdraudējuma un tā seku novēršanas un pārvarēšanas pasākumiem sakarā ar Covid-19 izplatību”</w:t>
      </w:r>
      <w:r w:rsidRPr="00F83818">
        <w:rPr>
          <w:szCs w:val="24"/>
        </w:rPr>
        <w:t xml:space="preserve"> (turpmāk – Likums) spēkā esamības termiņš nav zināms un ir atkarīgs no ārējiem apstākļiem, kurus šobrīd nevar ietekmēt, aicinām korektas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uzskaites nolūkos, pieņemot lēmumu par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piešķiršanu, noteikt konkrētu pašvaldības izvēlētu datumu līdz kuram tiek piešķirts nomas maksas atbrīvojums/samazinājums, piemēram, 2020. gada 31. decembri, attiecīgi aprēķinot piešķirtā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apmēru par šo periodu. Tomēr, šādā gadījumā, nomas līgumā nepieciešams iekļaut vismaz šādus visus nosacījumus: </w:t>
      </w:r>
    </w:p>
    <w:p w:rsidR="00BB69DF" w:rsidRPr="00F83818" w:rsidRDefault="00BB69DF" w:rsidP="00BB69DF">
      <w:pPr>
        <w:ind w:firstLine="709"/>
        <w:rPr>
          <w:szCs w:val="24"/>
        </w:rPr>
      </w:pPr>
      <w:r w:rsidRPr="00F83818">
        <w:rPr>
          <w:szCs w:val="24"/>
        </w:rPr>
        <w:t>1) nomas maksas samazinājums/atbrīvojums ir spēkā ne ilgāk kā līdz [2020. gada 31. decembrim] vai dienai, kad spēku zaudē Likums, atkarībā no tā, kurš gadījums iestājas pirmais;</w:t>
      </w:r>
    </w:p>
    <w:p w:rsidR="00BB69DF" w:rsidRPr="00F83818" w:rsidRDefault="00BB69DF" w:rsidP="00BB69DF">
      <w:pPr>
        <w:ind w:firstLine="709"/>
        <w:rPr>
          <w:szCs w:val="24"/>
        </w:rPr>
      </w:pPr>
      <w:r w:rsidRPr="00F83818">
        <w:rPr>
          <w:szCs w:val="24"/>
        </w:rPr>
        <w:t xml:space="preserve">2) pašvaldības vienpusējas tiesības izbeigt nomas maksas samazinājuma/atbrīvojuma piemērošanu, ja Likums spēku zaudēs pirms [2020. gada 31. decembra]. </w:t>
      </w:r>
    </w:p>
    <w:p w:rsidR="00BB69DF" w:rsidRPr="00F83818" w:rsidRDefault="00BB69DF" w:rsidP="00BB69DF">
      <w:pPr>
        <w:ind w:firstLine="709"/>
        <w:rPr>
          <w:szCs w:val="24"/>
        </w:rPr>
      </w:pPr>
      <w:r w:rsidRPr="00F83818">
        <w:rPr>
          <w:szCs w:val="24"/>
        </w:rPr>
        <w:t xml:space="preserve">Papildus vēršam uzmanību, ka šādā gadījumā nomniekam ir tiesības lūgt pašvaldībai veikt attiecīgas korekcijas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sistēmā attiecībā uz ievadīto atbalsta summu, proti, lūgt norādīt faktiski piešķirto atbalsta summu, pašvaldībai veicot attiecīgos precizējumus pieņemtajā </w:t>
      </w:r>
      <w:r w:rsidRPr="00F83818">
        <w:rPr>
          <w:szCs w:val="24"/>
        </w:rPr>
        <w:lastRenderedPageBreak/>
        <w:t xml:space="preserve">lēmumā par korektu piešķirtā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apmēru. Šādā gadījumā, atbalsta sniedzējs var veikt korekcijas sistēmā, norādot pamatojumu veiktajām izmaiņām. </w:t>
      </w:r>
    </w:p>
    <w:p w:rsidR="00BB69DF" w:rsidRPr="00F83818" w:rsidRDefault="00BB69DF" w:rsidP="00BB69DF">
      <w:pPr>
        <w:ind w:firstLine="709"/>
        <w:rPr>
          <w:szCs w:val="24"/>
        </w:rPr>
      </w:pPr>
      <w:r w:rsidRPr="00F83818">
        <w:rPr>
          <w:szCs w:val="24"/>
        </w:rPr>
        <w:t xml:space="preserve"> </w:t>
      </w:r>
    </w:p>
    <w:p w:rsidR="00BB69DF" w:rsidRPr="00F83818" w:rsidRDefault="00BB69DF" w:rsidP="00BB69DF">
      <w:pPr>
        <w:ind w:firstLine="709"/>
        <w:rPr>
          <w:szCs w:val="24"/>
        </w:rPr>
      </w:pPr>
      <w:r w:rsidRPr="00F83818">
        <w:rPr>
          <w:szCs w:val="24"/>
        </w:rPr>
        <w:t xml:space="preserve">Savukārt, ja Likums būs spēkā arī pēc lēmumā noteiktā termiņa, tad, ņemot vērā, ka MK noteikumi Nr. 180 neparedz ierobežojumu pieņemt atkārtotu lēmumu par komercdarbības atbalsta piešķiršanu tam pašam nomniekam, pašvaldībai būs tiesības pieņemt jaunu lēmumu par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piešķiršanu pirms tam veicot atkārtotu atbilstības izvērtējumu MK noteikumu Nr. 180 prasībām.  </w:t>
      </w:r>
    </w:p>
    <w:p w:rsidR="00BB69DF" w:rsidRPr="00F83818" w:rsidRDefault="00BB69DF" w:rsidP="00BB69DF">
      <w:pPr>
        <w:ind w:firstLine="709"/>
        <w:rPr>
          <w:szCs w:val="24"/>
        </w:rPr>
      </w:pPr>
      <w:r w:rsidRPr="00F83818">
        <w:rPr>
          <w:szCs w:val="24"/>
        </w:rPr>
        <w:t xml:space="preserve"> </w:t>
      </w:r>
    </w:p>
    <w:p w:rsidR="00BB69DF" w:rsidRPr="00F83818" w:rsidRDefault="00BB69DF" w:rsidP="00BB69DF">
      <w:pPr>
        <w:ind w:firstLine="709"/>
        <w:rPr>
          <w:szCs w:val="24"/>
        </w:rPr>
      </w:pPr>
      <w:r w:rsidRPr="00F83818">
        <w:rPr>
          <w:szCs w:val="24"/>
        </w:rPr>
        <w:t xml:space="preserve">Arī gadījumā, ja esošajā nomas līgumā līdz šim netika piešķirts komercdarbības atbalsts nomas maksas atbrīvojuma, samazinājuma, kā arī kavējuma procentu un līgumsodus samaksas kavējuma atbrīvošanas veidā un to paredzēts piešķirt, pieņemot lēmumu par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atbalsta piešķiršanu atbilstoši MK noteikumiem Nr. 180, aicinām noteikt konkrētu pašvaldības izvēlētu datumu, taču šādā gadījumā nomas līgumā grozījumi nav jāveic.</w:t>
      </w:r>
    </w:p>
    <w:p w:rsidR="00BB69DF" w:rsidRPr="00F83818" w:rsidRDefault="00BB69DF" w:rsidP="00BB69DF">
      <w:pPr>
        <w:ind w:firstLine="709"/>
        <w:rPr>
          <w:szCs w:val="24"/>
        </w:rPr>
      </w:pPr>
      <w:r w:rsidRPr="00F83818">
        <w:rPr>
          <w:szCs w:val="24"/>
        </w:rPr>
        <w:t xml:space="preserve"> </w:t>
      </w:r>
    </w:p>
    <w:p w:rsidR="00BB69DF" w:rsidRPr="00F83818" w:rsidRDefault="00BB69DF" w:rsidP="00BB69DF">
      <w:pPr>
        <w:ind w:firstLine="709"/>
        <w:rPr>
          <w:szCs w:val="24"/>
        </w:rPr>
      </w:pPr>
      <w:r w:rsidRPr="00F83818">
        <w:rPr>
          <w:szCs w:val="24"/>
        </w:rPr>
        <w:t xml:space="preserve">Vienlaikus skaidrojam, ka saskaņā ar MK noteikumu Nr. 180 11.5. apakšpunktu šo noteikumu ietvaros piešķirto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atbalstu nedrīkst </w:t>
      </w:r>
      <w:proofErr w:type="spellStart"/>
      <w:r w:rsidRPr="00F83818">
        <w:rPr>
          <w:szCs w:val="24"/>
        </w:rPr>
        <w:t>kumulēt</w:t>
      </w:r>
      <w:proofErr w:type="spellEnd"/>
      <w:r w:rsidRPr="00F83818">
        <w:rPr>
          <w:szCs w:val="24"/>
        </w:rPr>
        <w:t xml:space="preserve"> ar citu </w:t>
      </w:r>
      <w:proofErr w:type="spellStart"/>
      <w:r w:rsidRPr="00F83818">
        <w:rPr>
          <w:szCs w:val="24"/>
        </w:rPr>
        <w:t>de</w:t>
      </w:r>
      <w:proofErr w:type="spellEnd"/>
      <w:r w:rsidRPr="00F83818">
        <w:rPr>
          <w:szCs w:val="24"/>
        </w:rPr>
        <w:t xml:space="preserve"> </w:t>
      </w:r>
      <w:proofErr w:type="spellStart"/>
      <w:r w:rsidRPr="00F83818">
        <w:rPr>
          <w:szCs w:val="24"/>
        </w:rPr>
        <w:t>minimis</w:t>
      </w:r>
      <w:proofErr w:type="spellEnd"/>
      <w:r w:rsidRPr="00F83818">
        <w:rPr>
          <w:szCs w:val="24"/>
        </w:rPr>
        <w:t xml:space="preserve"> atbalstu un ar citu valsts atbalstu attiecībā uz vienām un tām pašām attiecināmajām izmaksām šo noteikumu ietvaros un citās atbalsta programmās. Attiecīgi MK noteikumos </w:t>
      </w:r>
      <w:r>
        <w:rPr>
          <w:szCs w:val="24"/>
        </w:rPr>
        <w:t xml:space="preserve">Nr. 180 </w:t>
      </w:r>
      <w:r w:rsidRPr="00F83818">
        <w:rPr>
          <w:szCs w:val="24"/>
        </w:rPr>
        <w:t>paredzēto nomas maksas atvieglojumu/atbrīvojumu nevarēs saņemt tie saimnieciskās darbības veicēji, kas jau saņēmuši nomas maksas atlaidi attiecīgajam nomas objektam citās atbalsta programmās. Līdz ar to, lai ievērotu MK noteikumos Nr. 180 noteikto, aicinām šādos gadījumos izvērtēt iespēju atcelt atbalsta programmā piešķirto atbalstu sākot no dienas, kad tiek pieņemts attiecīgais lēmums par piešķirtā atbalsta atcelšanu un piešķirt MK noteikumos Nr. 180 noteikto atbalstu. Taču vēršam uzmanību, ka tam noteikti jābūt dokumentāli fiksētam un pierādāmam, proti, attiecīgajai pašvaldībai ir skaidri jānosaka, ka (sākotnēji) piešķirtā atlaide nomas maksai tiek atcelta ar lēmuma pieņemšanas brīdi (turpmāk sākotnējā atlaide netiks piemērota) un tiek piemērots šajos MK noteikumos Nr. 180 noteiktais samazinājums/atbrīvojums nomas maksai. Tāpat vēršam uzmanību, ka atlaidi ar MK noteikumiem Nr. 180 nevarēs piemērot ar atpakaļejošu spēku, proti, atbalsts ar MK noteikumiem Nr. 180 nebūtu piemērojams kā aizstājējs jau iepriekš (piemēram, 2019. gadā) saņemtajai nomas maksas atlaidei.</w:t>
      </w:r>
    </w:p>
    <w:p w:rsidR="00BB69DF" w:rsidRPr="00615936" w:rsidRDefault="00BB69DF" w:rsidP="00BB69DF">
      <w:pPr>
        <w:ind w:firstLine="709"/>
        <w:rPr>
          <w:szCs w:val="24"/>
        </w:rPr>
      </w:pPr>
    </w:p>
    <w:p w:rsidR="006D6710" w:rsidRPr="00615936" w:rsidRDefault="006D6710" w:rsidP="007F3771">
      <w:pPr>
        <w:rPr>
          <w:szCs w:val="24"/>
        </w:rPr>
      </w:pPr>
    </w:p>
    <w:p w:rsidR="00557B49" w:rsidRPr="00615936" w:rsidRDefault="00557B49" w:rsidP="007F3771">
      <w:pPr>
        <w:rPr>
          <w:szCs w:val="24"/>
        </w:rPr>
      </w:pPr>
    </w:p>
    <w:p w:rsidR="003F2252" w:rsidRPr="00615936" w:rsidRDefault="003F2252" w:rsidP="007F3771">
      <w:pPr>
        <w:rPr>
          <w:szCs w:val="24"/>
        </w:rP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rsidTr="00AA6DC1">
        <w:tc>
          <w:tcPr>
            <w:tcW w:w="4395" w:type="dxa"/>
          </w:tcPr>
          <w:p w:rsidR="00B75AB9" w:rsidRDefault="00B75AB9" w:rsidP="007F3771">
            <w:pPr>
              <w:rPr>
                <w:szCs w:val="24"/>
              </w:rPr>
            </w:pPr>
            <w:r>
              <w:rPr>
                <w:szCs w:val="24"/>
              </w:rPr>
              <w:t xml:space="preserve">Valsts sekretāres vietnieks </w:t>
            </w:r>
          </w:p>
          <w:p w:rsidR="00AA6DC1" w:rsidRPr="00615936" w:rsidRDefault="00B75AB9" w:rsidP="007F3771">
            <w:pPr>
              <w:rPr>
                <w:szCs w:val="24"/>
              </w:rPr>
            </w:pPr>
            <w:r>
              <w:rPr>
                <w:szCs w:val="24"/>
              </w:rPr>
              <w:t>Eiropas Savienības struktūrfondu un Kohēzijas fonda jautājumos</w:t>
            </w:r>
          </w:p>
        </w:tc>
        <w:tc>
          <w:tcPr>
            <w:tcW w:w="1984" w:type="dxa"/>
          </w:tcPr>
          <w:p w:rsidR="00BB69DF" w:rsidRDefault="00BB69DF" w:rsidP="00AA6DC1">
            <w:pPr>
              <w:jc w:val="center"/>
              <w:rPr>
                <w:szCs w:val="24"/>
              </w:rPr>
            </w:pPr>
            <w:bookmarkStart w:id="7" w:name="edoc_info2"/>
          </w:p>
          <w:p w:rsidR="00BB69DF" w:rsidRDefault="00BB69DF" w:rsidP="00AA6DC1">
            <w:pPr>
              <w:jc w:val="center"/>
              <w:rPr>
                <w:szCs w:val="24"/>
              </w:rPr>
            </w:pPr>
          </w:p>
          <w:p w:rsidR="00AA6DC1" w:rsidRDefault="00AA6DC1" w:rsidP="00AA6DC1">
            <w:pPr>
              <w:jc w:val="center"/>
              <w:rPr>
                <w:szCs w:val="24"/>
              </w:rPr>
            </w:pPr>
            <w:r>
              <w:rPr>
                <w:szCs w:val="24"/>
              </w:rPr>
              <w:t>(paraksts*)</w:t>
            </w:r>
            <w:bookmarkEnd w:id="7"/>
          </w:p>
        </w:tc>
        <w:tc>
          <w:tcPr>
            <w:tcW w:w="2977" w:type="dxa"/>
            <w:vAlign w:val="bottom"/>
          </w:tcPr>
          <w:p w:rsidR="00AA6DC1" w:rsidRPr="00BB69DF" w:rsidRDefault="00B75AB9" w:rsidP="00BB69DF">
            <w:pPr>
              <w:pStyle w:val="Sarakstarindkopa"/>
              <w:numPr>
                <w:ilvl w:val="0"/>
                <w:numId w:val="1"/>
              </w:numPr>
              <w:jc w:val="right"/>
              <w:rPr>
                <w:szCs w:val="24"/>
              </w:rPr>
            </w:pPr>
            <w:r w:rsidRPr="00BB69DF">
              <w:rPr>
                <w:szCs w:val="24"/>
              </w:rPr>
              <w:t>Eberhards</w:t>
            </w:r>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Tr="00AA6DC1">
        <w:trPr>
          <w:cantSplit/>
          <w:trHeight w:val="615"/>
        </w:trPr>
        <w:tc>
          <w:tcPr>
            <w:tcW w:w="8647" w:type="dxa"/>
          </w:tcPr>
          <w:p w:rsidR="002D6CB4" w:rsidRPr="00AA6DC1" w:rsidRDefault="00AA6DC1" w:rsidP="00AA6DC1">
            <w:pPr>
              <w:pStyle w:val="Pamattekstsaratkpi"/>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rsidR="00826D51" w:rsidRDefault="00826D51" w:rsidP="007F3771">
      <w:pPr>
        <w:rPr>
          <w:sz w:val="20"/>
        </w:rPr>
      </w:pPr>
    </w:p>
    <w:p w:rsidR="00B75AB9" w:rsidRDefault="00B75AB9" w:rsidP="00550BA5">
      <w:pPr>
        <w:ind w:firstLine="142"/>
        <w:rPr>
          <w:sz w:val="20"/>
        </w:rPr>
      </w:pPr>
      <w:r>
        <w:rPr>
          <w:sz w:val="20"/>
        </w:rPr>
        <w:t xml:space="preserve">Zakovska 67-095 624 </w:t>
      </w:r>
    </w:p>
    <w:p w:rsidR="000C0DD4" w:rsidRDefault="00B75AB9" w:rsidP="00550BA5">
      <w:pPr>
        <w:ind w:firstLine="142"/>
        <w:rPr>
          <w:sz w:val="20"/>
        </w:rPr>
      </w:pPr>
      <w:r>
        <w:rPr>
          <w:sz w:val="20"/>
        </w:rPr>
        <w:t>Sarmite.Zakovska@fm.gov.lv</w:t>
      </w:r>
    </w:p>
    <w:p w:rsidR="000C0DD4" w:rsidRPr="006D6710" w:rsidRDefault="000C0DD4" w:rsidP="007F3771">
      <w:pPr>
        <w:rPr>
          <w:sz w:val="20"/>
        </w:rPr>
      </w:pPr>
    </w:p>
    <w:sectPr w:rsidR="000C0DD4" w:rsidRPr="006D6710"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F6" w:rsidRDefault="000A11F6">
      <w:r>
        <w:separator/>
      </w:r>
    </w:p>
  </w:endnote>
  <w:endnote w:type="continuationSeparator" w:id="0">
    <w:p w:rsidR="000A11F6" w:rsidRDefault="000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B9" w:rsidRDefault="002C22B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22951"/>
      <w:docPartObj>
        <w:docPartGallery w:val="Page Numbers (Bottom of Page)"/>
        <w:docPartUnique/>
      </w:docPartObj>
    </w:sdtPr>
    <w:sdtEndPr/>
    <w:sdtContent>
      <w:p w:rsidR="0015384D" w:rsidRDefault="00DC1310">
        <w:pPr>
          <w:pStyle w:val="Kjene"/>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B410E8">
          <w:rPr>
            <w:noProof/>
            <w:sz w:val="24"/>
            <w:szCs w:val="24"/>
          </w:rPr>
          <w:t>2</w:t>
        </w:r>
        <w:r w:rsidRPr="00557B49">
          <w:rPr>
            <w:sz w:val="24"/>
            <w:szCs w:val="24"/>
          </w:rPr>
          <w:fldChar w:fldCharType="end"/>
        </w:r>
      </w:p>
    </w:sdtContent>
  </w:sdt>
  <w:p w:rsidR="0015384D" w:rsidRDefault="0015384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D" w:rsidRDefault="0015384D">
    <w:pPr>
      <w:pStyle w:val="Kjene"/>
      <w:jc w:val="center"/>
    </w:pPr>
  </w:p>
  <w:p w:rsidR="0015384D" w:rsidRDefault="001538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F6" w:rsidRDefault="000A11F6">
      <w:r>
        <w:separator/>
      </w:r>
    </w:p>
  </w:footnote>
  <w:footnote w:type="continuationSeparator" w:id="0">
    <w:p w:rsidR="000A11F6" w:rsidRDefault="000A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BE" w:rsidRDefault="00DC1310">
    <w:pPr>
      <w:pStyle w:val="Galvene"/>
      <w:framePr w:wrap="around" w:vAnchor="text" w:hAnchor="margin" w:xAlign="center" w:y="1"/>
      <w:rPr>
        <w:rStyle w:val="Lappusesnumurs"/>
      </w:rPr>
    </w:pPr>
    <w:r>
      <w:rPr>
        <w:rStyle w:val="Lappusesnumurs"/>
      </w:rPr>
      <w:fldChar w:fldCharType="begin"/>
    </w:r>
    <w:r w:rsidR="00F33DBE">
      <w:rPr>
        <w:rStyle w:val="Lappusesnumurs"/>
      </w:rPr>
      <w:instrText xml:space="preserve">PAGE  </w:instrText>
    </w:r>
    <w:r>
      <w:rPr>
        <w:rStyle w:val="Lappusesnumurs"/>
      </w:rPr>
      <w:fldChar w:fldCharType="separate"/>
    </w:r>
    <w:r w:rsidR="0015384D">
      <w:rPr>
        <w:rStyle w:val="Lappusesnumurs"/>
        <w:noProof/>
      </w:rPr>
      <w:t>2</w:t>
    </w:r>
    <w:r>
      <w:rPr>
        <w:rStyle w:val="Lappusesnumurs"/>
      </w:rPr>
      <w:fldChar w:fldCharType="end"/>
    </w:r>
  </w:p>
  <w:p w:rsidR="00F33DBE" w:rsidRDefault="00F33D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BE" w:rsidRDefault="00F33DBE" w:rsidP="008C508E">
    <w:pPr>
      <w:pStyle w:val="Galven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B9" w:rsidRDefault="002C22B9">
    <w:pPr>
      <w:pStyle w:val="Galvene"/>
    </w:pPr>
  </w:p>
  <w:p w:rsidR="002C22B9" w:rsidRDefault="002C22B9">
    <w:pPr>
      <w:pStyle w:val="Galvene"/>
    </w:pPr>
  </w:p>
  <w:p w:rsidR="002C22B9" w:rsidRDefault="002C22B9">
    <w:pPr>
      <w:pStyle w:val="Galvene"/>
    </w:pPr>
  </w:p>
  <w:p w:rsidR="002C22B9" w:rsidRDefault="0037045B" w:rsidP="002C22B9">
    <w:pPr>
      <w:pStyle w:val="Galvene"/>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2C22B9">
    <w:pPr>
      <w:pStyle w:val="Galvene"/>
    </w:pPr>
  </w:p>
  <w:p w:rsidR="002C22B9" w:rsidRDefault="0037045B">
    <w:pPr>
      <w:pStyle w:val="Galvene"/>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5FA8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Galvene"/>
    </w:pPr>
  </w:p>
  <w:p w:rsidR="002C22B9" w:rsidRDefault="002C22B9">
    <w:pPr>
      <w:pStyle w:val="Galvene"/>
    </w:pPr>
  </w:p>
  <w:p w:rsidR="002C22B9" w:rsidRDefault="002C22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AFD"/>
    <w:multiLevelType w:val="hybridMultilevel"/>
    <w:tmpl w:val="3124B2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11F6"/>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B118C"/>
    <w:rsid w:val="005D7171"/>
    <w:rsid w:val="005E3D1E"/>
    <w:rsid w:val="005F3139"/>
    <w:rsid w:val="00613984"/>
    <w:rsid w:val="00615936"/>
    <w:rsid w:val="006205B8"/>
    <w:rsid w:val="00622CFD"/>
    <w:rsid w:val="006240D2"/>
    <w:rsid w:val="00636996"/>
    <w:rsid w:val="006412BE"/>
    <w:rsid w:val="00642EE6"/>
    <w:rsid w:val="00643F3C"/>
    <w:rsid w:val="006610B8"/>
    <w:rsid w:val="00667635"/>
    <w:rsid w:val="00667E81"/>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10E8"/>
    <w:rsid w:val="00B45C16"/>
    <w:rsid w:val="00B75AB9"/>
    <w:rsid w:val="00B9570C"/>
    <w:rsid w:val="00BB4400"/>
    <w:rsid w:val="00BB69DF"/>
    <w:rsid w:val="00BD161D"/>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298"/>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84AE1-7131-4BFC-8324-AC0D6632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E4EA4"/>
    <w:pPr>
      <w:jc w:val="both"/>
    </w:pPr>
    <w:rPr>
      <w:sz w:val="24"/>
      <w:lang w:eastAsia="en-US"/>
    </w:rPr>
  </w:style>
  <w:style w:type="paragraph" w:styleId="Virsraksts1">
    <w:name w:val="heading 1"/>
    <w:basedOn w:val="Parasts"/>
    <w:next w:val="Parasts"/>
    <w:qFormat/>
    <w:rsid w:val="00903B9C"/>
    <w:pPr>
      <w:keepNext/>
      <w:spacing w:before="240" w:after="60"/>
      <w:outlineLvl w:val="0"/>
    </w:pPr>
    <w:rPr>
      <w:b/>
      <w:kern w:val="28"/>
      <w:sz w:val="28"/>
    </w:rPr>
  </w:style>
  <w:style w:type="paragraph" w:styleId="Virsraksts2">
    <w:name w:val="heading 2"/>
    <w:basedOn w:val="Parasts"/>
    <w:next w:val="Parasts"/>
    <w:qFormat/>
    <w:rsid w:val="00903B9C"/>
    <w:pPr>
      <w:keepNext/>
      <w:spacing w:before="240" w:after="60"/>
      <w:outlineLvl w:val="1"/>
    </w:pPr>
    <w:rPr>
      <w:b/>
      <w:sz w:val="26"/>
    </w:rPr>
  </w:style>
  <w:style w:type="paragraph" w:styleId="Virsraksts3">
    <w:name w:val="heading 3"/>
    <w:basedOn w:val="Parasts"/>
    <w:next w:val="Parasts"/>
    <w:qFormat/>
    <w:rsid w:val="00903B9C"/>
    <w:pPr>
      <w:keepNext/>
      <w:spacing w:before="240" w:after="60"/>
      <w:outlineLvl w:val="2"/>
    </w:pPr>
    <w:rPr>
      <w:b/>
    </w:rPr>
  </w:style>
  <w:style w:type="paragraph" w:styleId="Virsraksts4">
    <w:name w:val="heading 4"/>
    <w:basedOn w:val="Parasts"/>
    <w:next w:val="Parasts"/>
    <w:qFormat/>
    <w:rsid w:val="00903B9C"/>
    <w:pPr>
      <w:keepNext/>
      <w:jc w:val="center"/>
      <w:outlineLvl w:val="3"/>
    </w:pPr>
    <w:rPr>
      <w:spacing w:val="2"/>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03B9C"/>
    <w:pPr>
      <w:tabs>
        <w:tab w:val="center" w:pos="4153"/>
        <w:tab w:val="right" w:pos="8306"/>
      </w:tabs>
    </w:pPr>
    <w:rPr>
      <w:sz w:val="18"/>
    </w:rPr>
  </w:style>
  <w:style w:type="paragraph" w:styleId="Kjene">
    <w:name w:val="footer"/>
    <w:basedOn w:val="Parasts"/>
    <w:link w:val="KjeneRakstz"/>
    <w:uiPriority w:val="99"/>
    <w:rsid w:val="00903B9C"/>
    <w:pPr>
      <w:tabs>
        <w:tab w:val="center" w:pos="4153"/>
        <w:tab w:val="right" w:pos="8306"/>
      </w:tabs>
    </w:pPr>
    <w:rPr>
      <w:sz w:val="18"/>
    </w:rPr>
  </w:style>
  <w:style w:type="character" w:styleId="Lappusesnumurs">
    <w:name w:val="page number"/>
    <w:rsid w:val="00903B9C"/>
    <w:rPr>
      <w:rFonts w:ascii="Times New Roman" w:hAnsi="Times New Roman"/>
    </w:rPr>
  </w:style>
  <w:style w:type="paragraph" w:styleId="Parakstszemobjekta">
    <w:name w:val="caption"/>
    <w:basedOn w:val="Parasts"/>
    <w:next w:val="Parasts"/>
    <w:qFormat/>
    <w:rsid w:val="00903B9C"/>
    <w:pPr>
      <w:framePr w:w="9083" w:hSpace="181" w:wrap="around" w:vAnchor="page" w:hAnchor="page" w:x="1702" w:y="579" w:anchorLock="1"/>
      <w:pBdr>
        <w:bottom w:val="single" w:sz="6" w:space="4" w:color="auto"/>
      </w:pBdr>
      <w:jc w:val="center"/>
    </w:pPr>
    <w:rPr>
      <w:spacing w:val="2"/>
      <w:sz w:val="28"/>
    </w:rPr>
  </w:style>
  <w:style w:type="paragraph" w:styleId="Vresteksts">
    <w:name w:val="footnote text"/>
    <w:basedOn w:val="Parasts"/>
    <w:link w:val="VrestekstsRakstz"/>
    <w:semiHidden/>
    <w:rsid w:val="00903B9C"/>
    <w:rPr>
      <w:sz w:val="20"/>
    </w:rPr>
  </w:style>
  <w:style w:type="character" w:styleId="Vresatsauce">
    <w:name w:val="footnote reference"/>
    <w:semiHidden/>
    <w:rsid w:val="00903B9C"/>
    <w:rPr>
      <w:rFonts w:ascii="Times New Roman" w:hAnsi="Times New Roman"/>
      <w:vertAlign w:val="superscript"/>
    </w:rPr>
  </w:style>
  <w:style w:type="paragraph" w:styleId="Dokumentakarte">
    <w:name w:val="Document Map"/>
    <w:basedOn w:val="Parasts"/>
    <w:semiHidden/>
    <w:rsid w:val="00903B9C"/>
    <w:pPr>
      <w:shd w:val="clear" w:color="auto" w:fill="000080"/>
    </w:pPr>
    <w:rPr>
      <w:rFonts w:ascii="Tahoma" w:hAnsi="Tahoma" w:cs="Tahoma"/>
    </w:rPr>
  </w:style>
  <w:style w:type="character" w:styleId="Hipersaite">
    <w:name w:val="Hyperlink"/>
    <w:rsid w:val="00101EF2"/>
    <w:rPr>
      <w:color w:val="0000FF"/>
      <w:u w:val="single"/>
    </w:rPr>
  </w:style>
  <w:style w:type="paragraph" w:styleId="Balonteksts">
    <w:name w:val="Balloon Text"/>
    <w:basedOn w:val="Parasts"/>
    <w:semiHidden/>
    <w:rsid w:val="00884446"/>
    <w:rPr>
      <w:rFonts w:ascii="Tahoma" w:hAnsi="Tahoma" w:cs="Tahoma"/>
      <w:sz w:val="16"/>
      <w:szCs w:val="16"/>
    </w:rPr>
  </w:style>
  <w:style w:type="character" w:customStyle="1" w:styleId="VrestekstsRakstz">
    <w:name w:val="Vēres teksts Rakstz."/>
    <w:link w:val="Vresteksts"/>
    <w:semiHidden/>
    <w:rsid w:val="008F15DF"/>
    <w:rPr>
      <w:lang w:eastAsia="en-US"/>
    </w:rPr>
  </w:style>
  <w:style w:type="character" w:customStyle="1" w:styleId="KjeneRakstz">
    <w:name w:val="Kājene Rakstz."/>
    <w:basedOn w:val="Noklusjumarindkopasfonts"/>
    <w:link w:val="Kjene"/>
    <w:uiPriority w:val="99"/>
    <w:rsid w:val="006D6710"/>
    <w:rPr>
      <w:sz w:val="18"/>
      <w:lang w:eastAsia="en-US"/>
    </w:rPr>
  </w:style>
  <w:style w:type="paragraph" w:styleId="Pamattekstsaratkpi">
    <w:name w:val="Body Text Indent"/>
    <w:basedOn w:val="Parasts"/>
    <w:link w:val="PamattekstsaratkpiRakstz"/>
    <w:uiPriority w:val="99"/>
    <w:unhideWhenUsed/>
    <w:rsid w:val="002D6CB4"/>
    <w:pPr>
      <w:spacing w:before="120" w:after="120"/>
      <w:ind w:left="283"/>
      <w:jc w:val="left"/>
    </w:pPr>
    <w:rPr>
      <w:sz w:val="20"/>
    </w:rPr>
  </w:style>
  <w:style w:type="character" w:customStyle="1" w:styleId="PamattekstsaratkpiRakstz">
    <w:name w:val="Pamatteksts ar atkāpi Rakstz."/>
    <w:basedOn w:val="Noklusjumarindkopasfonts"/>
    <w:link w:val="Pamattekstsaratkpi"/>
    <w:uiPriority w:val="99"/>
    <w:rsid w:val="002D6CB4"/>
    <w:rPr>
      <w:lang w:eastAsia="en-US"/>
    </w:rPr>
  </w:style>
  <w:style w:type="character" w:styleId="Vietturateksts">
    <w:name w:val="Placeholder Text"/>
    <w:basedOn w:val="Noklusjumarindkopasfonts"/>
    <w:uiPriority w:val="99"/>
    <w:semiHidden/>
    <w:rsid w:val="00826D51"/>
    <w:rPr>
      <w:color w:val="808080"/>
    </w:rPr>
  </w:style>
  <w:style w:type="table" w:styleId="Reatabula">
    <w:name w:val="Table Grid"/>
    <w:basedOn w:val="Parastatabula"/>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B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EF9F8-DA2F-4AAB-9653-6543E883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3512</Words>
  <Characters>2003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Nosūtāmais dokuments</vt:lpstr>
      <vt:lpstr>Nosūtāmais dokuments</vt:lpstr>
    </vt:vector>
  </TitlesOfParts>
  <Company>Finanšu ministrija</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skaidrojuma sniegšanu</dc:subject>
  <dc:creator>Zakovska S.</dc:creator>
  <dc:description>Sagatavots ALS E-aprites vidē.</dc:description>
  <cp:lastModifiedBy>Ilze Gustiņa</cp:lastModifiedBy>
  <cp:revision>2</cp:revision>
  <cp:lastPrinted>2007-06-25T10:49:00Z</cp:lastPrinted>
  <dcterms:created xsi:type="dcterms:W3CDTF">2020-04-15T16:33:00Z</dcterms:created>
  <dcterms:modified xsi:type="dcterms:W3CDTF">2020-04-15T16:33:00Z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